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u w:val="none"/>
        </w:rPr>
      </w:pPr>
    </w:p>
    <w:p>
      <w:pPr>
        <w:pStyle w:val="8"/>
        <w:rPr>
          <w:rFonts w:ascii="仿宋" w:hAnsi="仿宋" w:eastAsia="仿宋"/>
          <w:sz w:val="32"/>
          <w:szCs w:val="32"/>
          <w:u w:val="none"/>
        </w:rPr>
      </w:pPr>
    </w:p>
    <w:p>
      <w:pPr>
        <w:rPr>
          <w:rFonts w:ascii="仿宋" w:hAnsi="仿宋" w:eastAsia="仿宋"/>
          <w:sz w:val="32"/>
          <w:szCs w:val="32"/>
          <w:u w:val="none"/>
        </w:rPr>
      </w:pPr>
    </w:p>
    <w:p>
      <w:pPr>
        <w:pStyle w:val="8"/>
      </w:pPr>
    </w:p>
    <w:p>
      <w:pPr>
        <w:rPr>
          <w:rFonts w:ascii="仿宋" w:hAnsi="仿宋" w:eastAsia="仿宋"/>
          <w:sz w:val="32"/>
          <w:szCs w:val="32"/>
          <w:u w:val="none"/>
        </w:rPr>
      </w:pPr>
    </w:p>
    <w:p>
      <w:pPr>
        <w:jc w:val="center"/>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lang w:eastAsia="zh-CN"/>
        </w:rPr>
        <w:t>林芝市卫生健康委员会</w:t>
      </w:r>
      <w:r>
        <w:rPr>
          <w:rFonts w:hint="eastAsia" w:ascii="方正小标宋简体" w:hAnsi="仿宋" w:eastAsia="方正小标宋简体"/>
          <w:sz w:val="44"/>
          <w:szCs w:val="44"/>
          <w:u w:val="none"/>
        </w:rPr>
        <w:t>202</w:t>
      </w:r>
      <w:r>
        <w:rPr>
          <w:rFonts w:hint="eastAsia" w:ascii="方正小标宋简体" w:hAnsi="仿宋" w:eastAsia="方正小标宋简体"/>
          <w:sz w:val="44"/>
          <w:szCs w:val="44"/>
          <w:u w:val="none"/>
          <w:lang w:val="en-US" w:eastAsia="zh-CN"/>
        </w:rPr>
        <w:t>6</w:t>
      </w:r>
      <w:r>
        <w:rPr>
          <w:rFonts w:hint="eastAsia" w:ascii="方正小标宋简体" w:hAnsi="仿宋" w:eastAsia="方正小标宋简体"/>
          <w:sz w:val="44"/>
          <w:szCs w:val="44"/>
          <w:u w:val="none"/>
        </w:rPr>
        <w:t>年度</w:t>
      </w:r>
    </w:p>
    <w:p>
      <w:pPr>
        <w:jc w:val="center"/>
        <w:rPr>
          <w:rFonts w:hint="eastAsia" w:ascii="方正小标宋简体" w:hAnsi="仿宋" w:eastAsia="方正小标宋简体"/>
          <w:sz w:val="44"/>
          <w:szCs w:val="44"/>
          <w:u w:val="none"/>
          <w:lang w:eastAsia="zh-CN"/>
        </w:rPr>
      </w:pPr>
      <w:r>
        <w:rPr>
          <w:rFonts w:hint="eastAsia" w:ascii="方正小标宋简体" w:hAnsi="仿宋" w:eastAsia="方正小标宋简体"/>
          <w:sz w:val="44"/>
          <w:szCs w:val="44"/>
          <w:u w:val="none"/>
        </w:rPr>
        <w:t>部门预算</w:t>
      </w:r>
      <w:r>
        <w:rPr>
          <w:rFonts w:hint="eastAsia" w:ascii="方正小标宋简体" w:hAnsi="仿宋" w:eastAsia="方正小标宋简体"/>
          <w:sz w:val="44"/>
          <w:szCs w:val="44"/>
          <w:u w:val="none"/>
          <w:lang w:eastAsia="zh-CN"/>
        </w:rPr>
        <w:t>公开</w:t>
      </w:r>
    </w:p>
    <w:p>
      <w:pPr>
        <w:rPr>
          <w:rFonts w:ascii="仿宋" w:hAnsi="仿宋" w:eastAsia="仿宋"/>
          <w:sz w:val="32"/>
          <w:szCs w:val="32"/>
          <w:u w:val="none"/>
        </w:rPr>
      </w:pPr>
    </w:p>
    <w:p>
      <w:pPr>
        <w:rPr>
          <w:rFonts w:ascii="仿宋" w:hAnsi="仿宋" w:eastAsia="仿宋"/>
          <w:sz w:val="32"/>
          <w:szCs w:val="32"/>
          <w:u w:val="none"/>
        </w:rPr>
      </w:pPr>
    </w:p>
    <w:p>
      <w:pPr>
        <w:rPr>
          <w:rFonts w:ascii="仿宋" w:hAnsi="仿宋" w:eastAsia="仿宋"/>
          <w:sz w:val="32"/>
          <w:szCs w:val="32"/>
          <w:u w:val="none"/>
        </w:rPr>
      </w:pPr>
    </w:p>
    <w:p>
      <w:pPr>
        <w:rPr>
          <w:rFonts w:ascii="仿宋" w:hAnsi="仿宋" w:eastAsia="仿宋"/>
          <w:sz w:val="32"/>
          <w:szCs w:val="32"/>
          <w:u w:val="none"/>
        </w:rPr>
      </w:pPr>
    </w:p>
    <w:p>
      <w:pPr>
        <w:rPr>
          <w:rFonts w:ascii="仿宋" w:hAnsi="仿宋" w:eastAsia="仿宋"/>
          <w:sz w:val="32"/>
          <w:szCs w:val="32"/>
          <w:u w:val="none"/>
        </w:rPr>
      </w:pPr>
    </w:p>
    <w:p>
      <w:pPr>
        <w:rPr>
          <w:rFonts w:ascii="仿宋" w:hAnsi="仿宋" w:eastAsia="仿宋"/>
          <w:sz w:val="32"/>
          <w:szCs w:val="32"/>
          <w:u w:val="none"/>
        </w:rPr>
      </w:pPr>
    </w:p>
    <w:p>
      <w:pPr>
        <w:rPr>
          <w:rFonts w:ascii="仿宋" w:hAnsi="仿宋" w:eastAsia="仿宋"/>
          <w:sz w:val="32"/>
          <w:szCs w:val="32"/>
          <w:u w:val="none"/>
        </w:rPr>
      </w:pPr>
    </w:p>
    <w:p>
      <w:pPr>
        <w:rPr>
          <w:rFonts w:ascii="仿宋" w:hAnsi="仿宋" w:eastAsia="仿宋"/>
          <w:sz w:val="32"/>
          <w:szCs w:val="32"/>
          <w:u w:val="none"/>
        </w:rPr>
      </w:pPr>
    </w:p>
    <w:p>
      <w:pPr>
        <w:rPr>
          <w:rFonts w:ascii="仿宋" w:hAnsi="仿宋" w:eastAsia="仿宋"/>
          <w:sz w:val="32"/>
          <w:szCs w:val="32"/>
          <w:u w:val="none"/>
        </w:rPr>
      </w:pPr>
    </w:p>
    <w:p>
      <w:pPr>
        <w:rPr>
          <w:rFonts w:ascii="仿宋" w:hAnsi="仿宋" w:eastAsia="仿宋"/>
          <w:sz w:val="32"/>
          <w:szCs w:val="32"/>
          <w:u w:val="none"/>
        </w:rPr>
      </w:pPr>
    </w:p>
    <w:p>
      <w:pPr>
        <w:rPr>
          <w:rFonts w:ascii="仿宋" w:hAnsi="仿宋" w:eastAsia="仿宋"/>
          <w:sz w:val="32"/>
          <w:szCs w:val="32"/>
          <w:u w:val="none"/>
        </w:rPr>
      </w:pPr>
    </w:p>
    <w:p>
      <w:pPr>
        <w:rPr>
          <w:rFonts w:ascii="仿宋" w:hAnsi="仿宋" w:eastAsia="仿宋"/>
          <w:sz w:val="32"/>
          <w:szCs w:val="32"/>
          <w:u w:val="none"/>
        </w:rPr>
      </w:pPr>
      <w:bookmarkStart w:id="0" w:name="_GoBack"/>
      <w:bookmarkEnd w:id="0"/>
    </w:p>
    <w:p>
      <w:pPr>
        <w:rPr>
          <w:rFonts w:ascii="仿宋" w:hAnsi="仿宋" w:eastAsia="仿宋"/>
          <w:sz w:val="32"/>
          <w:szCs w:val="32"/>
          <w:u w:val="none"/>
        </w:rPr>
      </w:pPr>
    </w:p>
    <w:p>
      <w:pPr>
        <w:rPr>
          <w:rFonts w:ascii="仿宋" w:hAnsi="仿宋" w:eastAsia="仿宋"/>
          <w:sz w:val="32"/>
          <w:szCs w:val="32"/>
          <w:u w:val="none"/>
        </w:rPr>
      </w:pPr>
    </w:p>
    <w:p>
      <w:pPr>
        <w:jc w:val="center"/>
        <w:rPr>
          <w:rFonts w:ascii="仿宋" w:hAnsi="仿宋" w:eastAsia="仿宋"/>
          <w:sz w:val="32"/>
          <w:szCs w:val="32"/>
          <w:u w:val="none"/>
        </w:rPr>
      </w:pPr>
      <w:r>
        <w:rPr>
          <w:rFonts w:hint="eastAsia" w:ascii="仿宋" w:hAnsi="仿宋" w:eastAsia="仿宋"/>
          <w:sz w:val="32"/>
          <w:szCs w:val="32"/>
          <w:u w:val="none"/>
          <w:lang w:val="en-US" w:eastAsia="zh-CN"/>
        </w:rPr>
        <w:t>2026</w:t>
      </w:r>
      <w:r>
        <w:rPr>
          <w:rFonts w:hint="eastAsia" w:ascii="仿宋" w:hAnsi="仿宋" w:eastAsia="仿宋"/>
          <w:sz w:val="32"/>
          <w:szCs w:val="32"/>
          <w:u w:val="none"/>
        </w:rPr>
        <w:t xml:space="preserve">年 </w:t>
      </w:r>
      <w:r>
        <w:rPr>
          <w:rFonts w:hint="eastAsia" w:ascii="仿宋" w:hAnsi="仿宋" w:eastAsia="仿宋"/>
          <w:sz w:val="32"/>
          <w:szCs w:val="32"/>
          <w:u w:val="none"/>
          <w:lang w:val="en-US" w:eastAsia="zh-CN"/>
        </w:rPr>
        <w:t>2</w:t>
      </w:r>
      <w:r>
        <w:rPr>
          <w:rFonts w:hint="eastAsia" w:ascii="仿宋" w:hAnsi="仿宋" w:eastAsia="仿宋"/>
          <w:sz w:val="32"/>
          <w:szCs w:val="32"/>
          <w:u w:val="none"/>
        </w:rPr>
        <w:t xml:space="preserve"> 月</w:t>
      </w:r>
      <w:r>
        <w:rPr>
          <w:rFonts w:hint="eastAsia" w:ascii="仿宋" w:hAnsi="仿宋" w:eastAsia="仿宋"/>
          <w:sz w:val="32"/>
          <w:szCs w:val="32"/>
          <w:u w:val="none"/>
          <w:lang w:val="en-US" w:eastAsia="zh-CN"/>
        </w:rPr>
        <w:t>2</w:t>
      </w:r>
      <w:r>
        <w:rPr>
          <w:rFonts w:hint="eastAsia" w:ascii="仿宋" w:hAnsi="仿宋" w:eastAsia="仿宋"/>
          <w:sz w:val="32"/>
          <w:szCs w:val="32"/>
          <w:u w:val="none"/>
        </w:rPr>
        <w:t xml:space="preserve">  日</w:t>
      </w:r>
    </w:p>
    <w:p>
      <w:pPr>
        <w:jc w:val="center"/>
        <w:rPr>
          <w:rFonts w:hint="eastAsia" w:ascii="方正小标宋简体" w:hAnsi="仿宋" w:eastAsia="方正小标宋简体"/>
          <w:sz w:val="44"/>
          <w:szCs w:val="44"/>
          <w:u w:val="none"/>
        </w:rPr>
      </w:pPr>
    </w:p>
    <w:p>
      <w:pPr>
        <w:jc w:val="center"/>
        <w:rPr>
          <w:rFonts w:ascii="方正小标宋简体" w:hAnsi="仿宋" w:eastAsia="方正小标宋简体"/>
          <w:sz w:val="44"/>
          <w:szCs w:val="44"/>
          <w:u w:val="none"/>
        </w:rPr>
      </w:pPr>
      <w:r>
        <w:rPr>
          <w:rFonts w:hint="eastAsia" w:ascii="方正小标宋简体" w:hAnsi="仿宋" w:eastAsia="方正小标宋简体"/>
          <w:sz w:val="44"/>
          <w:szCs w:val="44"/>
          <w:u w:val="none"/>
        </w:rPr>
        <w:t>目  录</w:t>
      </w:r>
    </w:p>
    <w:p>
      <w:pPr>
        <w:rPr>
          <w:rFonts w:ascii="仿宋" w:hAnsi="仿宋" w:eastAsia="仿宋"/>
          <w:sz w:val="32"/>
          <w:szCs w:val="32"/>
          <w:u w:val="none"/>
        </w:rPr>
      </w:pPr>
    </w:p>
    <w:p>
      <w:pPr>
        <w:rPr>
          <w:rFonts w:ascii="方正小标宋简体" w:hAnsi="仿宋" w:eastAsia="方正小标宋简体"/>
          <w:sz w:val="32"/>
          <w:szCs w:val="32"/>
          <w:u w:val="none"/>
        </w:rPr>
      </w:pPr>
      <w:r>
        <w:rPr>
          <w:rFonts w:hint="eastAsia" w:ascii="方正小标宋简体" w:hAnsi="仿宋" w:eastAsia="方正小标宋简体"/>
          <w:sz w:val="32"/>
          <w:szCs w:val="32"/>
          <w:u w:val="none"/>
        </w:rPr>
        <w:t xml:space="preserve">第一部分 </w:t>
      </w:r>
      <w:r>
        <w:rPr>
          <w:rFonts w:hint="eastAsia" w:ascii="方正小标宋简体" w:hAnsi="仿宋" w:eastAsia="方正小标宋简体"/>
          <w:sz w:val="32"/>
          <w:szCs w:val="32"/>
          <w:u w:val="none"/>
          <w:lang w:eastAsia="zh-CN"/>
        </w:rPr>
        <w:t>林芝市卫生健康委员会</w:t>
      </w:r>
      <w:r>
        <w:rPr>
          <w:rFonts w:hint="eastAsia" w:ascii="方正小标宋简体" w:hAnsi="仿宋" w:eastAsia="方正小标宋简体"/>
          <w:sz w:val="32"/>
          <w:szCs w:val="32"/>
          <w:u w:val="none"/>
        </w:rPr>
        <w:t>概况</w:t>
      </w:r>
    </w:p>
    <w:p>
      <w:pPr>
        <w:rPr>
          <w:rFonts w:ascii="黑体" w:hAnsi="黑体" w:eastAsia="黑体"/>
          <w:sz w:val="32"/>
          <w:szCs w:val="32"/>
          <w:u w:val="none"/>
        </w:rPr>
      </w:pPr>
      <w:r>
        <w:rPr>
          <w:rFonts w:hint="eastAsia" w:ascii="黑体" w:hAnsi="黑体" w:eastAsia="黑体"/>
          <w:sz w:val="32"/>
          <w:szCs w:val="32"/>
          <w:u w:val="none"/>
        </w:rPr>
        <w:t>一、主要职能</w:t>
      </w:r>
    </w:p>
    <w:p>
      <w:pPr>
        <w:rPr>
          <w:rFonts w:ascii="黑体" w:hAnsi="黑体" w:eastAsia="黑体"/>
          <w:sz w:val="32"/>
          <w:szCs w:val="32"/>
          <w:u w:val="none"/>
        </w:rPr>
      </w:pPr>
      <w:r>
        <w:rPr>
          <w:rFonts w:hint="eastAsia" w:ascii="黑体" w:hAnsi="黑体" w:eastAsia="黑体"/>
          <w:sz w:val="32"/>
          <w:szCs w:val="32"/>
          <w:u w:val="none"/>
        </w:rPr>
        <w:t>二、</w:t>
      </w:r>
      <w:r>
        <w:rPr>
          <w:rFonts w:hint="eastAsia" w:ascii="黑体" w:hAnsi="黑体" w:eastAsia="黑体" w:cs="Times New Roman"/>
          <w:sz w:val="32"/>
          <w:szCs w:val="32"/>
          <w:u w:val="none"/>
        </w:rPr>
        <w:t>机构设置情况</w:t>
      </w:r>
    </w:p>
    <w:p>
      <w:pPr>
        <w:rPr>
          <w:rFonts w:ascii="方正小标宋简体" w:hAnsi="仿宋" w:eastAsia="方正小标宋简体"/>
          <w:sz w:val="32"/>
          <w:szCs w:val="32"/>
          <w:u w:val="none"/>
        </w:rPr>
      </w:pPr>
      <w:r>
        <w:rPr>
          <w:rFonts w:hint="eastAsia" w:ascii="方正小标宋简体" w:hAnsi="仿宋" w:eastAsia="方正小标宋简体"/>
          <w:sz w:val="32"/>
          <w:szCs w:val="32"/>
          <w:u w:val="none"/>
        </w:rPr>
        <w:t xml:space="preserve">第二部分 </w:t>
      </w:r>
      <w:r>
        <w:rPr>
          <w:rFonts w:hint="eastAsia" w:ascii="方正小标宋简体" w:hAnsi="仿宋" w:eastAsia="方正小标宋简体" w:cs="Times New Roman"/>
          <w:sz w:val="32"/>
          <w:szCs w:val="32"/>
          <w:u w:val="none"/>
          <w:lang w:eastAsia="zh-CN"/>
        </w:rPr>
        <w:t>林芝市卫生健康委员会预算明细表</w:t>
      </w:r>
    </w:p>
    <w:p>
      <w:pPr>
        <w:jc w:val="left"/>
        <w:rPr>
          <w:rFonts w:ascii="方正小标宋简体" w:hAnsi="仿宋" w:eastAsia="方正小标宋简体"/>
          <w:sz w:val="32"/>
          <w:szCs w:val="32"/>
          <w:u w:val="none"/>
        </w:rPr>
      </w:pPr>
      <w:r>
        <w:rPr>
          <w:rFonts w:hint="eastAsia" w:ascii="方正小标宋简体" w:hAnsi="仿宋" w:eastAsia="方正小标宋简体"/>
          <w:sz w:val="32"/>
          <w:szCs w:val="32"/>
          <w:u w:val="none"/>
        </w:rPr>
        <w:t xml:space="preserve">第三部分 </w:t>
      </w:r>
      <w:r>
        <w:rPr>
          <w:rFonts w:hint="eastAsia" w:ascii="方正小标宋简体" w:hAnsi="仿宋" w:eastAsia="方正小标宋简体" w:cs="Times New Roman"/>
          <w:sz w:val="32"/>
          <w:szCs w:val="32"/>
          <w:u w:val="none"/>
          <w:lang w:eastAsia="zh-CN"/>
        </w:rPr>
        <w:t>林芝市卫生健康委员会预算数据分析</w:t>
      </w:r>
    </w:p>
    <w:p>
      <w:pPr>
        <w:rPr>
          <w:rFonts w:ascii="黑体" w:hAnsi="黑体" w:eastAsia="黑体"/>
          <w:sz w:val="32"/>
          <w:szCs w:val="32"/>
          <w:u w:val="none"/>
        </w:rPr>
      </w:pPr>
      <w:r>
        <w:rPr>
          <w:rFonts w:hint="eastAsia" w:ascii="黑体" w:hAnsi="黑体" w:eastAsia="黑体"/>
          <w:sz w:val="32"/>
          <w:szCs w:val="32"/>
          <w:u w:val="none"/>
        </w:rPr>
        <w:t>一、收支总体情况</w:t>
      </w:r>
    </w:p>
    <w:p>
      <w:pPr>
        <w:rPr>
          <w:rFonts w:ascii="黑体" w:hAnsi="黑体" w:eastAsia="黑体"/>
          <w:sz w:val="32"/>
          <w:szCs w:val="32"/>
          <w:u w:val="none"/>
        </w:rPr>
      </w:pPr>
      <w:r>
        <w:rPr>
          <w:rFonts w:hint="eastAsia" w:ascii="黑体" w:hAnsi="黑体" w:eastAsia="黑体"/>
          <w:sz w:val="32"/>
          <w:szCs w:val="32"/>
          <w:u w:val="none"/>
        </w:rPr>
        <w:t>二、收入总体情况</w:t>
      </w:r>
    </w:p>
    <w:p>
      <w:pPr>
        <w:rPr>
          <w:rFonts w:ascii="黑体" w:hAnsi="黑体" w:eastAsia="黑体"/>
          <w:sz w:val="32"/>
          <w:szCs w:val="32"/>
          <w:u w:val="none"/>
        </w:rPr>
      </w:pPr>
      <w:r>
        <w:rPr>
          <w:rFonts w:hint="eastAsia" w:ascii="黑体" w:hAnsi="黑体" w:eastAsia="黑体"/>
          <w:sz w:val="32"/>
          <w:szCs w:val="32"/>
          <w:u w:val="none"/>
        </w:rPr>
        <w:t>三、支出总体情况</w:t>
      </w:r>
    </w:p>
    <w:p>
      <w:pPr>
        <w:rPr>
          <w:rFonts w:ascii="黑体" w:hAnsi="黑体" w:eastAsia="黑体"/>
          <w:sz w:val="32"/>
          <w:szCs w:val="32"/>
          <w:u w:val="none"/>
        </w:rPr>
      </w:pPr>
      <w:r>
        <w:rPr>
          <w:rFonts w:hint="eastAsia" w:ascii="黑体" w:hAnsi="黑体" w:eastAsia="黑体"/>
          <w:sz w:val="32"/>
          <w:szCs w:val="32"/>
          <w:u w:val="none"/>
        </w:rPr>
        <w:t>四、财政拨款收支总体情况</w:t>
      </w:r>
    </w:p>
    <w:p>
      <w:pPr>
        <w:rPr>
          <w:rFonts w:ascii="黑体" w:hAnsi="黑体" w:eastAsia="黑体"/>
          <w:sz w:val="32"/>
          <w:szCs w:val="32"/>
          <w:u w:val="none"/>
        </w:rPr>
      </w:pPr>
      <w:r>
        <w:rPr>
          <w:rFonts w:hint="eastAsia" w:ascii="黑体" w:hAnsi="黑体" w:eastAsia="黑体"/>
          <w:sz w:val="32"/>
          <w:szCs w:val="32"/>
          <w:u w:val="none"/>
        </w:rPr>
        <w:t>五、一般公共预算支出总体情况（按功能分类科目）</w:t>
      </w:r>
    </w:p>
    <w:p>
      <w:pPr>
        <w:rPr>
          <w:rFonts w:ascii="黑体" w:hAnsi="黑体" w:eastAsia="黑体"/>
          <w:sz w:val="32"/>
          <w:szCs w:val="32"/>
          <w:u w:val="none"/>
        </w:rPr>
      </w:pPr>
      <w:r>
        <w:rPr>
          <w:rFonts w:hint="eastAsia" w:ascii="黑体" w:hAnsi="黑体" w:eastAsia="黑体"/>
          <w:sz w:val="32"/>
          <w:szCs w:val="32"/>
          <w:u w:val="none"/>
        </w:rPr>
        <w:t>六、一般公共预算基本支出总体情况（按经济分类款级科目）</w:t>
      </w:r>
    </w:p>
    <w:p>
      <w:pPr>
        <w:rPr>
          <w:rFonts w:ascii="黑体" w:hAnsi="黑体" w:eastAsia="黑体"/>
          <w:sz w:val="32"/>
          <w:szCs w:val="32"/>
          <w:u w:val="none"/>
        </w:rPr>
      </w:pPr>
      <w:r>
        <w:rPr>
          <w:rFonts w:hint="eastAsia" w:ascii="黑体" w:hAnsi="黑体" w:eastAsia="黑体"/>
          <w:sz w:val="32"/>
          <w:szCs w:val="32"/>
          <w:u w:val="none"/>
        </w:rPr>
        <w:t>七、一般公共预算“三公”经费支出总体情况</w:t>
      </w:r>
    </w:p>
    <w:p>
      <w:pPr>
        <w:rPr>
          <w:rFonts w:ascii="黑体" w:hAnsi="黑体" w:eastAsia="黑体"/>
          <w:sz w:val="32"/>
          <w:szCs w:val="32"/>
          <w:u w:val="none"/>
        </w:rPr>
      </w:pPr>
      <w:r>
        <w:rPr>
          <w:rFonts w:hint="eastAsia" w:ascii="黑体" w:hAnsi="黑体" w:eastAsia="黑体"/>
          <w:sz w:val="32"/>
          <w:szCs w:val="32"/>
          <w:u w:val="none"/>
        </w:rPr>
        <w:t>八、政府性基金预算支出总体情况</w:t>
      </w:r>
    </w:p>
    <w:p>
      <w:pPr>
        <w:rPr>
          <w:rFonts w:ascii="黑体" w:hAnsi="黑体" w:eastAsia="黑体"/>
          <w:sz w:val="32"/>
          <w:szCs w:val="32"/>
          <w:u w:val="none"/>
        </w:rPr>
      </w:pPr>
      <w:r>
        <w:rPr>
          <w:rFonts w:hint="eastAsia" w:ascii="黑体" w:hAnsi="黑体" w:eastAsia="黑体"/>
          <w:sz w:val="32"/>
          <w:szCs w:val="32"/>
          <w:u w:val="none"/>
        </w:rPr>
        <w:t>九、政府性基金“三公”经费支出总体情况</w:t>
      </w:r>
    </w:p>
    <w:p>
      <w:pPr>
        <w:rPr>
          <w:rFonts w:ascii="黑体" w:hAnsi="黑体" w:eastAsia="黑体"/>
          <w:sz w:val="32"/>
          <w:szCs w:val="32"/>
          <w:u w:val="none"/>
        </w:rPr>
      </w:pPr>
      <w:r>
        <w:rPr>
          <w:rFonts w:hint="eastAsia" w:ascii="黑体" w:hAnsi="黑体" w:eastAsia="黑体"/>
          <w:sz w:val="32"/>
          <w:szCs w:val="32"/>
          <w:u w:val="none"/>
        </w:rPr>
        <w:t>十</w:t>
      </w:r>
      <w:r>
        <w:rPr>
          <w:rFonts w:ascii="黑体" w:hAnsi="黑体" w:eastAsia="黑体"/>
          <w:sz w:val="32"/>
          <w:szCs w:val="32"/>
          <w:u w:val="none"/>
        </w:rPr>
        <w:t>、</w:t>
      </w:r>
      <w:r>
        <w:rPr>
          <w:rFonts w:hint="eastAsia" w:ascii="黑体" w:hAnsi="黑体" w:eastAsia="黑体"/>
          <w:sz w:val="32"/>
          <w:szCs w:val="32"/>
          <w:u w:val="none"/>
        </w:rPr>
        <w:t>其他重要</w:t>
      </w:r>
      <w:r>
        <w:rPr>
          <w:rFonts w:ascii="黑体" w:hAnsi="黑体" w:eastAsia="黑体"/>
          <w:sz w:val="32"/>
          <w:szCs w:val="32"/>
          <w:u w:val="none"/>
        </w:rPr>
        <w:t>事项情况说明</w:t>
      </w:r>
    </w:p>
    <w:p>
      <w:pPr>
        <w:rPr>
          <w:rFonts w:ascii="方正小标宋简体" w:hAnsi="仿宋" w:eastAsia="方正小标宋简体"/>
          <w:sz w:val="32"/>
          <w:szCs w:val="32"/>
          <w:u w:val="none"/>
        </w:rPr>
      </w:pPr>
      <w:r>
        <w:rPr>
          <w:rFonts w:hint="eastAsia" w:ascii="方正小标宋简体" w:hAnsi="仿宋" w:eastAsia="方正小标宋简体"/>
          <w:sz w:val="32"/>
          <w:szCs w:val="32"/>
          <w:u w:val="none"/>
        </w:rPr>
        <w:t>第四部分  名词解释</w:t>
      </w:r>
    </w:p>
    <w:p>
      <w:pPr>
        <w:rPr>
          <w:rFonts w:ascii="仿宋" w:hAnsi="仿宋" w:eastAsia="仿宋"/>
          <w:sz w:val="32"/>
          <w:szCs w:val="32"/>
          <w:u w:val="none"/>
        </w:rPr>
      </w:pPr>
    </w:p>
    <w:p>
      <w:pPr>
        <w:rPr>
          <w:rFonts w:ascii="仿宋" w:hAnsi="仿宋" w:eastAsia="仿宋"/>
          <w:sz w:val="32"/>
          <w:szCs w:val="32"/>
          <w:u w:val="none"/>
        </w:rPr>
      </w:pPr>
    </w:p>
    <w:p>
      <w:pPr>
        <w:rPr>
          <w:rFonts w:ascii="仿宋" w:hAnsi="仿宋" w:eastAsia="仿宋"/>
          <w:sz w:val="32"/>
          <w:szCs w:val="32"/>
          <w:u w:val="none"/>
        </w:rPr>
      </w:pPr>
    </w:p>
    <w:p>
      <w:pPr>
        <w:jc w:val="center"/>
        <w:rPr>
          <w:rFonts w:ascii="方正小标宋简体" w:hAnsi="仿宋" w:eastAsia="方正小标宋简体"/>
          <w:sz w:val="32"/>
          <w:szCs w:val="32"/>
          <w:u w:val="none"/>
        </w:rPr>
      </w:pPr>
      <w:r>
        <w:rPr>
          <w:rFonts w:hint="eastAsia" w:ascii="方正小标宋简体" w:hAnsi="仿宋" w:eastAsia="方正小标宋简体"/>
          <w:sz w:val="32"/>
          <w:szCs w:val="32"/>
          <w:u w:val="none"/>
        </w:rPr>
        <w:t>第一部分</w:t>
      </w:r>
    </w:p>
    <w:p>
      <w:pPr>
        <w:jc w:val="center"/>
        <w:rPr>
          <w:rFonts w:ascii="方正小标宋简体" w:hAnsi="仿宋" w:eastAsia="方正小标宋简体"/>
          <w:sz w:val="32"/>
          <w:szCs w:val="32"/>
          <w:u w:val="none"/>
        </w:rPr>
      </w:pPr>
      <w:r>
        <w:rPr>
          <w:rFonts w:hint="eastAsia" w:ascii="方正小标宋简体" w:hAnsi="仿宋" w:eastAsia="方正小标宋简体"/>
          <w:sz w:val="32"/>
          <w:szCs w:val="32"/>
          <w:u w:val="none"/>
          <w:lang w:eastAsia="zh-CN"/>
        </w:rPr>
        <w:t>林芝市卫生健康委员会</w:t>
      </w:r>
      <w:r>
        <w:rPr>
          <w:rFonts w:hint="eastAsia" w:ascii="方正小标宋简体" w:hAnsi="仿宋" w:eastAsia="方正小标宋简体"/>
          <w:sz w:val="32"/>
          <w:szCs w:val="32"/>
          <w:u w:val="none"/>
        </w:rPr>
        <w:t>概况</w:t>
      </w:r>
    </w:p>
    <w:p>
      <w:pPr>
        <w:rPr>
          <w:rFonts w:ascii="仿宋" w:hAnsi="仿宋" w:eastAsia="仿宋"/>
          <w:sz w:val="32"/>
          <w:szCs w:val="32"/>
          <w:u w:val="none"/>
        </w:rPr>
      </w:pPr>
    </w:p>
    <w:p>
      <w:pPr>
        <w:rPr>
          <w:rFonts w:ascii="黑体" w:hAnsi="黑体" w:eastAsia="黑体"/>
          <w:sz w:val="32"/>
          <w:szCs w:val="32"/>
          <w:u w:val="none"/>
        </w:rPr>
      </w:pPr>
      <w:r>
        <w:rPr>
          <w:rFonts w:hint="eastAsia" w:ascii="黑体" w:hAnsi="黑体" w:eastAsia="黑体"/>
          <w:sz w:val="32"/>
          <w:szCs w:val="32"/>
          <w:u w:val="none"/>
        </w:rPr>
        <w:t>一、主要职能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u w:val="none"/>
          <w:lang w:val="en-US" w:eastAsia="zh-CN"/>
        </w:rPr>
      </w:pPr>
      <w:r>
        <w:rPr>
          <w:rFonts w:hint="eastAsia" w:eastAsia="仿宋_GB2312"/>
          <w:sz w:val="32"/>
          <w:u w:val="none"/>
          <w:lang w:eastAsia="zh-CN"/>
        </w:rPr>
        <w:t>林芝</w:t>
      </w:r>
      <w:r>
        <w:rPr>
          <w:rFonts w:hint="eastAsia" w:eastAsia="仿宋_GB2312"/>
          <w:sz w:val="32"/>
          <w:u w:val="none"/>
        </w:rPr>
        <w:t>市卫生健康委员会是市人民政府</w:t>
      </w:r>
      <w:r>
        <w:rPr>
          <w:rFonts w:hint="eastAsia" w:eastAsia="仿宋_GB2312"/>
          <w:sz w:val="32"/>
          <w:u w:val="none"/>
          <w:lang w:eastAsia="zh-CN"/>
        </w:rPr>
        <w:t>工作</w:t>
      </w:r>
      <w:r>
        <w:rPr>
          <w:rFonts w:hint="eastAsia" w:eastAsia="仿宋_GB2312"/>
          <w:sz w:val="32"/>
          <w:u w:val="none"/>
        </w:rPr>
        <w:t>部门，为正县级</w:t>
      </w:r>
      <w:r>
        <w:rPr>
          <w:rFonts w:hint="eastAsia" w:eastAsia="仿宋_GB2312"/>
          <w:sz w:val="32"/>
          <w:u w:val="none"/>
          <w:lang w:eastAsia="zh-CN"/>
        </w:rPr>
        <w:t>，市卫生健康委员会加挂林芝市疾病预防控制局牌子。</w:t>
      </w:r>
      <w:r>
        <w:rPr>
          <w:rFonts w:hint="eastAsia" w:eastAsia="仿宋_GB2312"/>
          <w:sz w:val="32"/>
          <w:u w:val="none"/>
          <w:lang w:val="en-US" w:eastAsia="zh-CN"/>
        </w:rPr>
        <w:t xml:space="preserve"> </w:t>
      </w:r>
    </w:p>
    <w:p>
      <w:pPr>
        <w:ind w:firstLine="640" w:firstLineChars="200"/>
        <w:rPr>
          <w:rFonts w:hint="eastAsia" w:ascii="仿宋_GB2312" w:hAnsi="仿宋_GB2312" w:eastAsia="仿宋_GB2312" w:cs="仿宋_GB2312"/>
          <w:b/>
          <w:bCs/>
          <w:sz w:val="32"/>
          <w:szCs w:val="32"/>
          <w:u w:val="none"/>
        </w:rPr>
      </w:pPr>
      <w:r>
        <w:rPr>
          <w:rFonts w:hint="eastAsia" w:ascii="Times New Roman" w:hAnsi="Times New Roman" w:eastAsia="仿宋_GB2312" w:cs="Times New Roman"/>
          <w:sz w:val="32"/>
          <w:u w:val="none"/>
          <w:lang w:val="en-US" w:eastAsia="zh-CN"/>
        </w:rPr>
        <w:t xml:space="preserve"> 林芝市卫</w:t>
      </w:r>
      <w:r>
        <w:rPr>
          <w:rFonts w:hint="eastAsia" w:eastAsia="仿宋_GB2312"/>
          <w:sz w:val="32"/>
          <w:u w:val="none"/>
          <w:lang w:val="en-US" w:eastAsia="zh-CN"/>
        </w:rPr>
        <w:t>生健康委员会负责贯彻落实党中央关于卫生健康、疾病预防控制工作的方针政策、自治区党委的决策部署和市委的工作要求，</w:t>
      </w:r>
      <w:r>
        <w:rPr>
          <w:rFonts w:hint="eastAsia" w:ascii="仿宋_GB2312" w:hAnsi="仿宋_GB2312" w:eastAsia="仿宋_GB2312" w:cs="仿宋_GB2312"/>
          <w:color w:val="auto"/>
          <w:sz w:val="32"/>
          <w:szCs w:val="32"/>
          <w:u w:val="none"/>
          <w:lang w:val="en-US" w:eastAsia="zh-CN"/>
        </w:rPr>
        <w:t>把坚持党对卫生健康、疾病预防控制工作的领导落实到履行职责过程中，贯彻落实新时代卫生健康、疾病预防控制工作方针，</w:t>
      </w:r>
      <w:r>
        <w:rPr>
          <w:rFonts w:hint="eastAsia" w:eastAsia="仿宋_GB2312"/>
          <w:sz w:val="32"/>
          <w:u w:val="none"/>
          <w:lang w:val="en-US" w:eastAsia="zh-CN"/>
        </w:rPr>
        <w:t>聚焦“四件大事”聚力“四个创建”，推动林芝高质量发展、促进改革开放先行，全面推进健康林芝建设、爱国卫生运动、公立医院高质量发展、“组团式”医疗人才援藏、优质医疗资源扩容下沉与均衡布局、国家医学中心建设、区域医疗中心建设、传承创新发展藏医药事业等重大任务，在履行职责过程中坚持党对</w:t>
      </w:r>
      <w:r>
        <w:rPr>
          <w:rFonts w:hint="eastAsia" w:ascii="仿宋_GB2312" w:hAnsi="仿宋_GB2312" w:eastAsia="仿宋_GB2312" w:cs="仿宋_GB2312"/>
          <w:color w:val="auto"/>
          <w:sz w:val="32"/>
          <w:szCs w:val="32"/>
          <w:u w:val="none"/>
          <w:lang w:val="en-US" w:eastAsia="zh-CN"/>
        </w:rPr>
        <w:t>卫生健康、疾病预防控制</w:t>
      </w:r>
      <w:r>
        <w:rPr>
          <w:rFonts w:hint="eastAsia" w:eastAsia="仿宋_GB2312"/>
          <w:sz w:val="32"/>
          <w:u w:val="none"/>
          <w:lang w:val="en-US" w:eastAsia="zh-CN"/>
        </w:rPr>
        <w:t>工作的集中统一领导。</w:t>
      </w:r>
      <w:r>
        <w:rPr>
          <w:rFonts w:hint="eastAsia" w:ascii="仿宋_GB2312" w:hAnsi="仿宋_GB2312" w:eastAsia="仿宋_GB2312" w:cs="仿宋_GB2312"/>
          <w:b/>
          <w:bCs/>
          <w:sz w:val="32"/>
          <w:szCs w:val="32"/>
          <w:u w:val="none"/>
        </w:rPr>
        <w:t>主要职能</w:t>
      </w:r>
      <w:r>
        <w:rPr>
          <w:rFonts w:hint="eastAsia" w:ascii="仿宋_GB2312" w:hAnsi="仿宋_GB2312" w:eastAsia="仿宋_GB2312" w:cs="仿宋_GB2312"/>
          <w:b/>
          <w:bCs/>
          <w:sz w:val="32"/>
          <w:szCs w:val="32"/>
          <w:u w:val="none"/>
          <w:lang w:eastAsia="zh-CN"/>
        </w:rPr>
        <w:t>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eastAsia="仿宋_GB2312"/>
          <w:sz w:val="32"/>
          <w:u w:val="none"/>
        </w:rPr>
      </w:pPr>
      <w:r>
        <w:rPr>
          <w:rFonts w:hint="eastAsia" w:eastAsia="仿宋_GB2312"/>
          <w:sz w:val="32"/>
          <w:u w:val="none"/>
        </w:rPr>
        <w:t>（一）起草全市卫生健康事业发展地方性法规草案和政府规章草案，拟订全市卫生</w:t>
      </w:r>
      <w:r>
        <w:rPr>
          <w:rFonts w:hint="eastAsia" w:eastAsia="仿宋_GB2312"/>
          <w:sz w:val="32"/>
          <w:u w:val="none"/>
          <w:lang w:eastAsia="zh-CN"/>
        </w:rPr>
        <w:t>健康</w:t>
      </w:r>
      <w:r>
        <w:rPr>
          <w:rFonts w:hint="eastAsia" w:eastAsia="仿宋_GB2312"/>
          <w:sz w:val="32"/>
          <w:u w:val="none"/>
        </w:rPr>
        <w:t>事业发展规划、标准并组织实施。统筹规划全市卫生健康资源配置，指导全市卫生健康</w:t>
      </w:r>
      <w:r>
        <w:rPr>
          <w:rFonts w:hint="eastAsia" w:eastAsia="仿宋_GB2312"/>
          <w:sz w:val="32"/>
          <w:u w:val="none"/>
          <w:lang w:eastAsia="zh-CN"/>
        </w:rPr>
        <w:t>事业</w:t>
      </w:r>
      <w:r>
        <w:rPr>
          <w:rFonts w:hint="eastAsia" w:eastAsia="仿宋_GB2312"/>
          <w:sz w:val="32"/>
          <w:u w:val="none"/>
        </w:rPr>
        <w:t>规划的编制和实施。制定推进全市卫生健康基本公共服务均等化、普惠化、便捷化和公共资源向基层延伸等政策措施并组织实施。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eastAsia="仿宋_GB2312"/>
          <w:sz w:val="32"/>
          <w:u w:val="none"/>
        </w:rPr>
      </w:pPr>
      <w:r>
        <w:rPr>
          <w:rFonts w:hint="eastAsia" w:eastAsia="仿宋_GB2312"/>
          <w:sz w:val="32"/>
          <w:u w:val="none"/>
        </w:rPr>
        <w:t>（二）协调推进全市深化医药卫生体制改革，研究提出深化医药卫生体制改革政策措施的建议。组织深化全市公立医院综合改革，</w:t>
      </w:r>
      <w:r>
        <w:rPr>
          <w:rFonts w:hint="eastAsia" w:eastAsia="仿宋_GB2312"/>
          <w:sz w:val="32"/>
          <w:u w:val="none"/>
          <w:lang w:eastAsia="zh-CN"/>
        </w:rPr>
        <w:t>推进管办分离，</w:t>
      </w:r>
      <w:r>
        <w:rPr>
          <w:rFonts w:hint="eastAsia" w:eastAsia="仿宋_GB2312"/>
          <w:sz w:val="32"/>
          <w:u w:val="none"/>
        </w:rPr>
        <w:t>健全现代医院管理制度，制定全市推动卫生健康公共服务提供主体多元化、提供方式多样化的政策措施并组织实施，提出医疗服务和药品价格政策的建议。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eastAsia="仿宋_GB2312"/>
          <w:sz w:val="32"/>
          <w:u w:val="none"/>
          <w:lang w:eastAsia="zh-CN"/>
        </w:rPr>
      </w:pPr>
      <w:r>
        <w:rPr>
          <w:rFonts w:hint="eastAsia" w:eastAsia="仿宋_GB2312"/>
          <w:sz w:val="32"/>
          <w:u w:val="none"/>
        </w:rPr>
        <w:t>（</w:t>
      </w:r>
      <w:r>
        <w:rPr>
          <w:rFonts w:hint="eastAsia" w:eastAsia="仿宋_GB2312"/>
          <w:sz w:val="32"/>
          <w:u w:val="none"/>
          <w:lang w:eastAsia="zh-CN"/>
        </w:rPr>
        <w:t>三</w:t>
      </w:r>
      <w:r>
        <w:rPr>
          <w:rFonts w:hint="eastAsia" w:eastAsia="仿宋_GB2312"/>
          <w:sz w:val="32"/>
          <w:u w:val="none"/>
        </w:rPr>
        <w:t>）</w:t>
      </w:r>
      <w:r>
        <w:rPr>
          <w:rFonts w:hint="eastAsia" w:eastAsia="仿宋_GB2312"/>
          <w:sz w:val="32"/>
          <w:u w:val="none"/>
          <w:lang w:eastAsia="zh-CN"/>
        </w:rPr>
        <w:t>负责推进全市老年健康服务体系建设，积极参与并推进医养结合工作。</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eastAsia="仿宋_GB2312"/>
          <w:sz w:val="32"/>
          <w:u w:val="none"/>
        </w:rPr>
      </w:pPr>
      <w:r>
        <w:rPr>
          <w:rFonts w:hint="eastAsia" w:eastAsia="仿宋_GB2312"/>
          <w:sz w:val="32"/>
          <w:u w:val="none"/>
        </w:rPr>
        <w:t>　　（</w:t>
      </w:r>
      <w:r>
        <w:rPr>
          <w:rFonts w:hint="eastAsia" w:eastAsia="仿宋_GB2312"/>
          <w:sz w:val="32"/>
          <w:u w:val="none"/>
          <w:lang w:eastAsia="zh-CN"/>
        </w:rPr>
        <w:t>四</w:t>
      </w:r>
      <w:r>
        <w:rPr>
          <w:rFonts w:hint="eastAsia" w:eastAsia="仿宋_GB2312"/>
          <w:sz w:val="32"/>
          <w:u w:val="none"/>
        </w:rPr>
        <w:t>）制定全市医疗机构、医疗服务行业管理办法并监督实施，建立全市医疗服务评价和监督管理体系。会同有关部门贯彻执行卫生健康专业技术人员资格标准。制定全市医疗服务规范、标准和卫生健康专业技术人员执业规则、服务规范并组织实施。</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eastAsia="仿宋_GB2312"/>
          <w:sz w:val="32"/>
          <w:u w:val="none"/>
          <w:lang w:eastAsia="zh-CN"/>
        </w:rPr>
      </w:pPr>
      <w:r>
        <w:rPr>
          <w:rFonts w:hint="eastAsia" w:eastAsia="仿宋_GB2312"/>
          <w:sz w:val="32"/>
          <w:u w:val="none"/>
        </w:rPr>
        <w:t>　　（</w:t>
      </w:r>
      <w:r>
        <w:rPr>
          <w:rFonts w:hint="eastAsia" w:eastAsia="仿宋_GB2312"/>
          <w:sz w:val="32"/>
          <w:u w:val="none"/>
          <w:lang w:eastAsia="zh-CN"/>
        </w:rPr>
        <w:t>五</w:t>
      </w:r>
      <w:r>
        <w:rPr>
          <w:rFonts w:hint="eastAsia" w:eastAsia="仿宋_GB2312"/>
          <w:sz w:val="32"/>
          <w:u w:val="none"/>
        </w:rPr>
        <w:t>）负责全市计划生育管理和服务工作，开展人口监测预警，研究提出人口和家庭发展相关政策建议，</w:t>
      </w:r>
      <w:r>
        <w:rPr>
          <w:rFonts w:hint="eastAsia" w:eastAsia="仿宋_GB2312"/>
          <w:color w:val="auto"/>
          <w:sz w:val="32"/>
          <w:u w:val="none"/>
          <w:lang w:eastAsia="zh-CN"/>
        </w:rPr>
        <w:t>并抓好组织实施。</w:t>
      </w:r>
      <w:r>
        <w:rPr>
          <w:rFonts w:hint="eastAsia" w:eastAsia="仿宋_GB2312"/>
          <w:sz w:val="32"/>
          <w:u w:val="none"/>
        </w:rPr>
        <w:t>完善全市计划生育政策</w:t>
      </w:r>
      <w:r>
        <w:rPr>
          <w:rFonts w:hint="eastAsia" w:eastAsia="仿宋_GB2312"/>
          <w:sz w:val="32"/>
          <w:u w:val="none"/>
          <w:lang w:eastAsia="zh-CN"/>
        </w:rPr>
        <w:t>，</w:t>
      </w:r>
      <w:r>
        <w:rPr>
          <w:rFonts w:hint="eastAsia" w:eastAsia="仿宋_GB2312"/>
          <w:color w:val="auto"/>
          <w:sz w:val="32"/>
          <w:u w:val="none"/>
          <w:lang w:eastAsia="zh-CN"/>
        </w:rPr>
        <w:t>指导市计划生育协会业务工作。</w:t>
      </w:r>
    </w:p>
    <w:p>
      <w:pPr>
        <w:keepNext w:val="0"/>
        <w:keepLines w:val="0"/>
        <w:pageBreakBefore w:val="0"/>
        <w:widowControl w:val="0"/>
        <w:kinsoku/>
        <w:wordWrap/>
        <w:overflowPunct/>
        <w:topLinePunct w:val="0"/>
        <w:autoSpaceDE/>
        <w:autoSpaceDN/>
        <w:bidi w:val="0"/>
        <w:adjustRightInd/>
        <w:snapToGrid/>
        <w:spacing w:line="576" w:lineRule="exact"/>
        <w:ind w:firstLine="640"/>
        <w:jc w:val="left"/>
        <w:textAlignment w:val="auto"/>
        <w:rPr>
          <w:rFonts w:hint="eastAsia" w:eastAsia="仿宋_GB2312"/>
          <w:sz w:val="32"/>
          <w:u w:val="none"/>
          <w:lang w:eastAsia="zh-CN"/>
        </w:rPr>
      </w:pPr>
      <w:r>
        <w:rPr>
          <w:rFonts w:hint="eastAsia" w:eastAsia="仿宋_GB2312"/>
          <w:sz w:val="32"/>
          <w:u w:val="none"/>
        </w:rPr>
        <w:t>（</w:t>
      </w:r>
      <w:r>
        <w:rPr>
          <w:rFonts w:hint="eastAsia" w:eastAsia="仿宋_GB2312"/>
          <w:sz w:val="32"/>
          <w:u w:val="none"/>
          <w:lang w:eastAsia="zh-CN"/>
        </w:rPr>
        <w:t>六</w:t>
      </w:r>
      <w:r>
        <w:rPr>
          <w:rFonts w:hint="eastAsia" w:eastAsia="仿宋_GB2312"/>
          <w:sz w:val="32"/>
          <w:u w:val="none"/>
        </w:rPr>
        <w:t>）指导全市卫生健康工作，负责承担全市基层医疗卫生、妇幼健康服务体系和全科医生队伍建设</w:t>
      </w:r>
      <w:r>
        <w:rPr>
          <w:rFonts w:hint="eastAsia" w:eastAsia="仿宋_GB2312"/>
          <w:sz w:val="32"/>
          <w:u w:val="none"/>
          <w:lang w:eastAsia="zh-CN"/>
        </w:rPr>
        <w:t>，推进全市卫生健康科技创新发展。</w:t>
      </w:r>
    </w:p>
    <w:p>
      <w:pPr>
        <w:keepNext w:val="0"/>
        <w:keepLines w:val="0"/>
        <w:pageBreakBefore w:val="0"/>
        <w:widowControl w:val="0"/>
        <w:kinsoku/>
        <w:wordWrap/>
        <w:overflowPunct/>
        <w:topLinePunct w:val="0"/>
        <w:autoSpaceDE/>
        <w:autoSpaceDN/>
        <w:bidi w:val="0"/>
        <w:adjustRightInd/>
        <w:snapToGrid/>
        <w:spacing w:line="576" w:lineRule="exact"/>
        <w:ind w:firstLine="640"/>
        <w:jc w:val="left"/>
        <w:textAlignment w:val="auto"/>
        <w:rPr>
          <w:rFonts w:eastAsia="仿宋_GB2312"/>
          <w:sz w:val="32"/>
          <w:u w:val="none"/>
        </w:rPr>
      </w:pPr>
      <w:r>
        <w:rPr>
          <w:rFonts w:hint="eastAsia" w:eastAsia="仿宋_GB2312"/>
          <w:sz w:val="32"/>
          <w:u w:val="none"/>
        </w:rPr>
        <w:t>（</w:t>
      </w:r>
      <w:r>
        <w:rPr>
          <w:rFonts w:hint="eastAsia" w:eastAsia="仿宋_GB2312"/>
          <w:sz w:val="32"/>
          <w:u w:val="none"/>
          <w:lang w:eastAsia="zh-CN"/>
        </w:rPr>
        <w:t>七</w:t>
      </w:r>
      <w:r>
        <w:rPr>
          <w:rFonts w:hint="eastAsia" w:eastAsia="仿宋_GB2312"/>
          <w:sz w:val="32"/>
          <w:u w:val="none"/>
        </w:rPr>
        <w:t>）负责全市藏医药传承创新和藏医药服务监督管理工作</w:t>
      </w:r>
      <w:r>
        <w:rPr>
          <w:rFonts w:hint="eastAsia" w:eastAsia="仿宋_GB2312"/>
          <w:sz w:val="32"/>
          <w:u w:val="none"/>
          <w:lang w:eastAsia="zh-CN"/>
        </w:rPr>
        <w:t>，更加注重藏西医并重，</w:t>
      </w:r>
      <w:r>
        <w:rPr>
          <w:rFonts w:hint="eastAsia" w:eastAsia="仿宋_GB2312"/>
          <w:sz w:val="32"/>
          <w:u w:val="none"/>
        </w:rPr>
        <w:t>会同有关部门组织实施藏医药人才培养，促进藏药资源的保护开发与合理利用。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eastAsia="仿宋_GB2312"/>
          <w:sz w:val="32"/>
          <w:u w:val="none"/>
        </w:rPr>
      </w:pPr>
      <w:r>
        <w:rPr>
          <w:rFonts w:hint="eastAsia" w:eastAsia="仿宋_GB2312"/>
          <w:sz w:val="32"/>
          <w:u w:val="none"/>
        </w:rPr>
        <w:t>　　（</w:t>
      </w:r>
      <w:r>
        <w:rPr>
          <w:rFonts w:hint="eastAsia" w:eastAsia="仿宋_GB2312"/>
          <w:sz w:val="32"/>
          <w:u w:val="none"/>
          <w:lang w:eastAsia="zh-CN"/>
        </w:rPr>
        <w:t>八</w:t>
      </w:r>
      <w:r>
        <w:rPr>
          <w:rFonts w:hint="eastAsia" w:eastAsia="仿宋_GB2312"/>
          <w:sz w:val="32"/>
          <w:u w:val="none"/>
        </w:rPr>
        <w:t>）负责卫生健康宣传、健康教育和健康促进工作。</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eastAsia="仿宋_GB2312"/>
          <w:sz w:val="32"/>
          <w:u w:val="none"/>
        </w:rPr>
      </w:pPr>
      <w:r>
        <w:rPr>
          <w:rFonts w:hint="eastAsia" w:eastAsia="仿宋_GB2312"/>
          <w:sz w:val="32"/>
          <w:u w:val="none"/>
        </w:rPr>
        <w:t>　　（</w:t>
      </w:r>
      <w:r>
        <w:rPr>
          <w:rFonts w:hint="eastAsia" w:eastAsia="仿宋_GB2312"/>
          <w:sz w:val="32"/>
          <w:u w:val="none"/>
          <w:lang w:eastAsia="zh-CN"/>
        </w:rPr>
        <w:t>九</w:t>
      </w:r>
      <w:r>
        <w:rPr>
          <w:rFonts w:hint="eastAsia" w:eastAsia="仿宋_GB2312"/>
          <w:sz w:val="32"/>
          <w:u w:val="none"/>
        </w:rPr>
        <w:t>）指导协调推进卫生健康对口支援工作。</w:t>
      </w:r>
    </w:p>
    <w:p>
      <w:pPr>
        <w:keepNext w:val="0"/>
        <w:keepLines w:val="0"/>
        <w:pageBreakBefore w:val="0"/>
        <w:widowControl w:val="0"/>
        <w:kinsoku/>
        <w:wordWrap/>
        <w:overflowPunct/>
        <w:topLinePunct w:val="0"/>
        <w:autoSpaceDE/>
        <w:autoSpaceDN/>
        <w:bidi w:val="0"/>
        <w:adjustRightInd/>
        <w:snapToGrid/>
        <w:spacing w:line="576" w:lineRule="exact"/>
        <w:ind w:firstLine="640"/>
        <w:jc w:val="left"/>
        <w:textAlignment w:val="auto"/>
        <w:rPr>
          <w:rFonts w:hint="eastAsia" w:eastAsia="仿宋_GB2312"/>
          <w:sz w:val="32"/>
          <w:u w:val="none"/>
          <w:lang w:val="en-US" w:eastAsia="zh-CN"/>
        </w:rPr>
      </w:pPr>
      <w:r>
        <w:rPr>
          <w:rFonts w:hint="eastAsia" w:eastAsia="仿宋_GB2312"/>
          <w:sz w:val="32"/>
          <w:u w:val="none"/>
        </w:rPr>
        <w:t>（</w:t>
      </w:r>
      <w:r>
        <w:rPr>
          <w:rFonts w:hint="eastAsia" w:eastAsia="仿宋_GB2312"/>
          <w:sz w:val="32"/>
          <w:u w:val="none"/>
          <w:lang w:eastAsia="zh-CN"/>
        </w:rPr>
        <w:t>十</w:t>
      </w:r>
      <w:r>
        <w:rPr>
          <w:rFonts w:hint="eastAsia" w:eastAsia="仿宋_GB2312"/>
          <w:sz w:val="32"/>
          <w:u w:val="none"/>
        </w:rPr>
        <w:t>）负责市保健对象的医疗保健工作，承担重要会议与重大活动的医疗卫生保障工作。</w:t>
      </w:r>
      <w:r>
        <w:rPr>
          <w:rFonts w:hint="eastAsia" w:eastAsia="仿宋_GB2312"/>
          <w:color w:val="FF0000"/>
          <w:sz w:val="32"/>
          <w:u w:val="none"/>
          <w:lang w:val="en-US" w:eastAsia="zh-CN"/>
        </w:rPr>
        <w:t xml:space="preserve">   </w:t>
      </w:r>
      <w:r>
        <w:rPr>
          <w:rFonts w:hint="eastAsia" w:eastAsia="仿宋_GB2312"/>
          <w:sz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（十一）组织拟订传染病预防控制及公共卫生监督的地方性法律法规草案、政策、规划、标准，负责疾病预防控制网络和工作体系建设。</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十二）领导全市各级疾病预防控制机构业务工作，制定监督检查和考核评价办法并组织实施。审核县（区、市）级疾病预防控制局的监测预警等规划计划和应急预案，指导开展监测预警、免疫规划和隔离防控等相关工作，建立上下联动的分工协作机制。</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（十三）制定并组织落实全市免疫规划以及严重危害人民健康公共卫生问题的干预措施，负责预防接种监督管理工作，组织制定检疫、监测传染病目录，提出法定传染病病种调整建议。</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（十四）统筹规划并监督管理传染病医疗机构及其他医疗机构疾病预防控制工作，指导建立疾病预防控制监督员制度，制定疫病预防控制系统队伍建设的政策并组织实施。</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lang w:eastAsia="zh-CN"/>
        </w:rPr>
        <w:t>（十五）规划指导传染病疫情监测预警体系建设，组织开展疫情监测、风险评估工作并发布疫情信息，建立健全跨部门、跨区域的疫情信息通报和共享机制。</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十六）负责传染病疫情应对相关工作，组织开展流行病学调查、检验检测、应急处置等工作，拟订应急预案并组织开展演练，指导疾病预防控制系统应急体系和能力建设，负责应急队伍、志愿者队伍建设，提出传染病疫情应对应急物资需求及分配意见。</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（十七）协同指导疾病预防控制科研体系建设，拟订疾病预防控制科技发展规划及相关政策并组织实施。开展疾病预防控制领域的交流与合作，参与制定相关标准、规范、指南。</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（十八）负责传染病防治、环境卫生、学校卫生、公共场所卫生、饮用水卫生监督管理和职业卫生、放射卫生监督工作，依法组织查处重大违法行为，健全卫生健康综合监督体系。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（十九）负责本行业本领域安全生产监督管理和应急处置工作。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eastAsia="仿宋_GB2312"/>
          <w:sz w:val="32"/>
          <w:u w:val="none"/>
        </w:rPr>
      </w:pPr>
      <w:r>
        <w:rPr>
          <w:rFonts w:hint="eastAsia" w:eastAsia="仿宋_GB2312"/>
          <w:sz w:val="32"/>
          <w:u w:val="none"/>
        </w:rPr>
        <w:t>（</w:t>
      </w:r>
      <w:r>
        <w:rPr>
          <w:rFonts w:hint="eastAsia" w:eastAsia="仿宋_GB2312"/>
          <w:sz w:val="32"/>
          <w:u w:val="none"/>
          <w:lang w:eastAsia="zh-CN"/>
        </w:rPr>
        <w:t>二十</w:t>
      </w:r>
      <w:r>
        <w:rPr>
          <w:rFonts w:hint="eastAsia" w:eastAsia="仿宋_GB2312"/>
          <w:sz w:val="32"/>
          <w:u w:val="none"/>
        </w:rPr>
        <w:t>）完成市委</w:t>
      </w:r>
      <w:r>
        <w:rPr>
          <w:rFonts w:hint="eastAsia" w:eastAsia="仿宋_GB2312"/>
          <w:sz w:val="32"/>
          <w:u w:val="none"/>
          <w:lang w:eastAsia="zh-CN"/>
        </w:rPr>
        <w:t>、</w:t>
      </w:r>
      <w:r>
        <w:rPr>
          <w:rFonts w:hint="eastAsia" w:eastAsia="仿宋_GB2312"/>
          <w:sz w:val="32"/>
          <w:u w:val="none"/>
        </w:rPr>
        <w:t>政府交办的其他任务。</w:t>
      </w:r>
    </w:p>
    <w:p>
      <w:pPr>
        <w:numPr>
          <w:ilvl w:val="0"/>
          <w:numId w:val="1"/>
        </w:numPr>
        <w:rPr>
          <w:rFonts w:ascii="黑体" w:hAnsi="黑体" w:eastAsia="黑体"/>
          <w:sz w:val="32"/>
          <w:szCs w:val="32"/>
          <w:u w:val="none"/>
        </w:rPr>
      </w:pPr>
      <w:r>
        <w:rPr>
          <w:rFonts w:hint="eastAsia" w:ascii="黑体" w:hAnsi="黑体" w:eastAsia="黑体"/>
          <w:sz w:val="32"/>
          <w:szCs w:val="32"/>
          <w:u w:val="none"/>
          <w:lang w:eastAsia="zh-CN"/>
        </w:rPr>
        <w:t>林芝市卫生健康委员会</w:t>
      </w:r>
      <w:r>
        <w:rPr>
          <w:rFonts w:hint="eastAsia" w:ascii="黑体" w:hAnsi="黑体" w:eastAsia="黑体"/>
          <w:sz w:val="32"/>
          <w:szCs w:val="32"/>
          <w:u w:val="none"/>
        </w:rPr>
        <w:t>机构设置</w:t>
      </w:r>
      <w:r>
        <w:rPr>
          <w:rFonts w:ascii="黑体" w:hAnsi="黑体" w:eastAsia="黑体"/>
          <w:sz w:val="32"/>
          <w:szCs w:val="32"/>
          <w:u w:val="none"/>
        </w:rPr>
        <w:t>情况</w:t>
      </w:r>
    </w:p>
    <w:p>
      <w:pPr>
        <w:pStyle w:val="8"/>
        <w:numPr>
          <w:ilvl w:val="0"/>
          <w:numId w:val="0"/>
        </w:numPr>
        <w:rPr>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sz w:val="32"/>
          <w:highlight w:val="none"/>
          <w:u w:val="none"/>
          <w:lang w:eastAsia="zh-CN"/>
        </w:rPr>
        <w:t>林芝</w:t>
      </w:r>
      <w:r>
        <w:rPr>
          <w:rFonts w:hint="eastAsia" w:ascii="仿宋_GB2312" w:hAnsi="仿宋_GB2312" w:eastAsia="仿宋_GB2312"/>
          <w:sz w:val="32"/>
          <w:highlight w:val="none"/>
          <w:u w:val="none"/>
        </w:rPr>
        <w:t>市卫生健康委员会行政编制</w:t>
      </w:r>
      <w:r>
        <w:rPr>
          <w:rFonts w:hint="eastAsia" w:ascii="仿宋_GB2312" w:hAnsi="仿宋_GB2312" w:eastAsia="仿宋_GB2312"/>
          <w:sz w:val="32"/>
          <w:highlight w:val="none"/>
          <w:u w:val="none"/>
          <w:lang w:val="en-US" w:eastAsia="zh-CN"/>
        </w:rPr>
        <w:t>16</w:t>
      </w:r>
      <w:r>
        <w:rPr>
          <w:rFonts w:hint="eastAsia" w:ascii="仿宋_GB2312" w:hAnsi="仿宋_GB2312" w:eastAsia="仿宋_GB2312"/>
          <w:sz w:val="32"/>
          <w:highlight w:val="none"/>
          <w:u w:val="none"/>
        </w:rPr>
        <w:t>名</w:t>
      </w:r>
      <w:r>
        <w:rPr>
          <w:rFonts w:hint="eastAsia" w:ascii="仿宋_GB2312" w:hAnsi="仿宋_GB2312" w:eastAsia="仿宋_GB2312"/>
          <w:sz w:val="32"/>
          <w:highlight w:val="none"/>
          <w:u w:val="none"/>
          <w:lang w:eastAsia="zh-CN"/>
        </w:rPr>
        <w:t>。县级领导</w:t>
      </w:r>
      <w:r>
        <w:rPr>
          <w:rFonts w:hint="eastAsia" w:ascii="仿宋_GB2312" w:hAnsi="仿宋_GB2312" w:eastAsia="仿宋_GB2312"/>
          <w:sz w:val="32"/>
          <w:highlight w:val="none"/>
          <w:u w:val="none"/>
        </w:rPr>
        <w:t>职数</w:t>
      </w:r>
      <w:r>
        <w:rPr>
          <w:rFonts w:ascii="仿宋_GB2312" w:hAnsi="仿宋_GB2312" w:eastAsia="仿宋_GB2312"/>
          <w:sz w:val="32"/>
          <w:highlight w:val="none"/>
          <w:u w:val="none"/>
        </w:rPr>
        <w:t>5</w:t>
      </w:r>
      <w:r>
        <w:rPr>
          <w:rFonts w:hint="eastAsia" w:ascii="仿宋_GB2312" w:hAnsi="仿宋_GB2312" w:eastAsia="仿宋_GB2312"/>
          <w:sz w:val="32"/>
          <w:highlight w:val="none"/>
          <w:u w:val="none"/>
        </w:rPr>
        <w:t>名，科级领导职数</w:t>
      </w:r>
      <w:r>
        <w:rPr>
          <w:rFonts w:hint="eastAsia" w:ascii="仿宋_GB2312" w:hAnsi="仿宋_GB2312" w:eastAsia="仿宋_GB2312"/>
          <w:sz w:val="32"/>
          <w:highlight w:val="none"/>
          <w:u w:val="none"/>
          <w:lang w:val="en-US" w:eastAsia="zh-CN"/>
        </w:rPr>
        <w:t>11</w:t>
      </w:r>
      <w:r>
        <w:rPr>
          <w:rFonts w:hint="eastAsia" w:ascii="仿宋_GB2312" w:hAnsi="仿宋_GB2312" w:eastAsia="仿宋_GB2312"/>
          <w:sz w:val="32"/>
          <w:highlight w:val="none"/>
          <w:u w:val="none"/>
        </w:rPr>
        <w:t>名</w:t>
      </w:r>
      <w:r>
        <w:rPr>
          <w:rFonts w:hint="eastAsia" w:ascii="仿宋_GB2312" w:hAnsi="仿宋_GB2312" w:eastAsia="仿宋_GB2312"/>
          <w:sz w:val="32"/>
          <w:highlight w:val="none"/>
          <w:u w:val="none"/>
          <w:lang w:val="en-US" w:eastAsia="zh-CN"/>
        </w:rPr>
        <w:t>;</w:t>
      </w:r>
      <w:r>
        <w:rPr>
          <w:rFonts w:hint="eastAsia" w:ascii="仿宋_GB2312" w:hAnsi="仿宋_GB2312" w:eastAsia="仿宋_GB2312"/>
          <w:sz w:val="32"/>
          <w:highlight w:val="none"/>
          <w:u w:val="none"/>
          <w:lang w:eastAsia="zh-CN"/>
        </w:rPr>
        <w:t>机关后勤服务中心核定编制</w:t>
      </w:r>
      <w:r>
        <w:rPr>
          <w:rFonts w:hint="eastAsia" w:ascii="仿宋_GB2312" w:hAnsi="仿宋_GB2312" w:eastAsia="仿宋_GB2312"/>
          <w:sz w:val="32"/>
          <w:highlight w:val="none"/>
          <w:u w:val="none"/>
          <w:lang w:val="en-US" w:eastAsia="zh-CN"/>
        </w:rPr>
        <w:t>3名;</w:t>
      </w:r>
      <w:r>
        <w:rPr>
          <w:rFonts w:hint="eastAsia" w:ascii="仿宋_GB2312" w:hAnsi="仿宋_GB2312" w:eastAsia="仿宋_GB2312" w:cs="仿宋_GB2312"/>
          <w:sz w:val="32"/>
          <w:szCs w:val="32"/>
          <w:highlight w:val="none"/>
          <w:u w:val="none"/>
          <w:lang w:eastAsia="zh-CN"/>
        </w:rPr>
        <w:t>药品药具管理中心核定领导职数</w:t>
      </w:r>
      <w:r>
        <w:rPr>
          <w:rFonts w:hint="eastAsia" w:ascii="仿宋_GB2312" w:hAnsi="仿宋_GB2312" w:eastAsia="仿宋_GB2312" w:cs="仿宋_GB2312"/>
          <w:sz w:val="32"/>
          <w:szCs w:val="32"/>
          <w:highlight w:val="none"/>
          <w:u w:val="none"/>
          <w:lang w:val="en-US" w:eastAsia="zh-CN"/>
        </w:rPr>
        <w:t>1名，核定事业编制2名，正科级建制。</w:t>
      </w:r>
      <w:r>
        <w:rPr>
          <w:rFonts w:hint="eastAsia" w:ascii="仿宋_GB2312" w:hAnsi="仿宋_GB2312" w:eastAsia="仿宋_GB2312" w:cs="仿宋_GB2312"/>
          <w:sz w:val="32"/>
          <w:szCs w:val="32"/>
          <w:highlight w:val="none"/>
          <w:u w:val="none"/>
        </w:rPr>
        <w:t>林芝市中心血核定事业编制10名</w:t>
      </w:r>
      <w:r>
        <w:rPr>
          <w:rFonts w:hint="eastAsia" w:ascii="仿宋_GB2312" w:hAnsi="仿宋_GB2312" w:eastAsia="仿宋_GB2312" w:cs="仿宋_GB2312"/>
          <w:sz w:val="32"/>
          <w:szCs w:val="32"/>
          <w:highlight w:val="none"/>
          <w:u w:val="none"/>
          <w:lang w:eastAsia="zh-CN"/>
        </w:rPr>
        <w:t>，正科级建制，核定领导职数</w:t>
      </w:r>
      <w:r>
        <w:rPr>
          <w:rFonts w:hint="eastAsia" w:ascii="仿宋_GB2312" w:hAnsi="仿宋_GB2312" w:eastAsia="仿宋_GB2312" w:cs="仿宋_GB2312"/>
          <w:sz w:val="32"/>
          <w:szCs w:val="32"/>
          <w:highlight w:val="none"/>
          <w:u w:val="none"/>
          <w:lang w:val="en-US" w:eastAsia="zh-CN"/>
        </w:rPr>
        <w:t>2名;</w:t>
      </w:r>
    </w:p>
    <w:p>
      <w:pPr>
        <w:ind w:firstLine="640" w:firstLineChars="200"/>
        <w:rPr>
          <w:rFonts w:ascii="仿宋" w:hAnsi="仿宋" w:eastAsia="仿宋"/>
          <w:sz w:val="32"/>
          <w:szCs w:val="32"/>
          <w:highlight w:val="none"/>
          <w:u w:val="none"/>
        </w:rPr>
      </w:pPr>
      <w:r>
        <w:rPr>
          <w:rFonts w:hint="eastAsia" w:ascii="仿宋" w:hAnsi="仿宋" w:eastAsia="仿宋"/>
          <w:sz w:val="32"/>
          <w:szCs w:val="32"/>
          <w:highlight w:val="none"/>
          <w:u w:val="none"/>
          <w:lang w:val="en-US" w:eastAsia="zh-CN"/>
        </w:rPr>
        <w:t>1.</w:t>
      </w:r>
      <w:r>
        <w:rPr>
          <w:rFonts w:hint="eastAsia" w:ascii="仿宋" w:hAnsi="仿宋" w:eastAsia="仿宋"/>
          <w:sz w:val="32"/>
          <w:szCs w:val="32"/>
          <w:highlight w:val="none"/>
          <w:u w:val="none"/>
          <w:lang w:eastAsia="zh-CN"/>
        </w:rPr>
        <w:t>林芝市卫生健康委员会</w:t>
      </w:r>
      <w:r>
        <w:rPr>
          <w:rFonts w:hint="eastAsia" w:ascii="仿宋" w:hAnsi="仿宋" w:eastAsia="仿宋"/>
          <w:sz w:val="32"/>
          <w:szCs w:val="32"/>
          <w:highlight w:val="none"/>
          <w:u w:val="none"/>
        </w:rPr>
        <w:t>内设</w:t>
      </w:r>
      <w:r>
        <w:rPr>
          <w:rFonts w:hint="eastAsia" w:ascii="仿宋" w:hAnsi="仿宋" w:eastAsia="仿宋"/>
          <w:sz w:val="32"/>
          <w:szCs w:val="32"/>
          <w:highlight w:val="none"/>
          <w:u w:val="none"/>
          <w:lang w:val="en-US" w:eastAsia="zh-CN"/>
        </w:rPr>
        <w:t>11</w:t>
      </w:r>
      <w:r>
        <w:rPr>
          <w:rFonts w:hint="eastAsia" w:ascii="仿宋" w:hAnsi="仿宋" w:eastAsia="仿宋"/>
          <w:sz w:val="32"/>
          <w:szCs w:val="32"/>
          <w:highlight w:val="none"/>
          <w:u w:val="none"/>
        </w:rPr>
        <w:t>机构、</w:t>
      </w:r>
      <w:r>
        <w:rPr>
          <w:rFonts w:hint="eastAsia" w:ascii="仿宋" w:hAnsi="仿宋" w:eastAsia="仿宋"/>
          <w:sz w:val="32"/>
          <w:szCs w:val="32"/>
          <w:highlight w:val="none"/>
          <w:u w:val="none"/>
          <w:lang w:val="en-US" w:eastAsia="zh-CN"/>
        </w:rPr>
        <w:t>6</w:t>
      </w:r>
      <w:r>
        <w:rPr>
          <w:rFonts w:hint="eastAsia" w:ascii="仿宋" w:hAnsi="仿宋" w:eastAsia="仿宋"/>
          <w:sz w:val="32"/>
          <w:szCs w:val="32"/>
          <w:highlight w:val="none"/>
          <w:u w:val="none"/>
        </w:rPr>
        <w:t xml:space="preserve">个二级单位、   </w:t>
      </w:r>
      <w:r>
        <w:rPr>
          <w:rFonts w:hint="eastAsia" w:ascii="仿宋" w:hAnsi="仿宋" w:eastAsia="仿宋"/>
          <w:sz w:val="32"/>
          <w:szCs w:val="32"/>
          <w:highlight w:val="none"/>
          <w:u w:val="none"/>
          <w:lang w:val="en-US" w:eastAsia="zh-CN"/>
        </w:rPr>
        <w:t>0</w:t>
      </w:r>
      <w:r>
        <w:rPr>
          <w:rFonts w:hint="eastAsia" w:ascii="仿宋" w:hAnsi="仿宋" w:eastAsia="仿宋"/>
          <w:sz w:val="32"/>
          <w:szCs w:val="32"/>
          <w:highlight w:val="none"/>
          <w:u w:val="none"/>
        </w:rPr>
        <w:t>个三级预算单位。</w:t>
      </w:r>
    </w:p>
    <w:p>
      <w:pPr>
        <w:ind w:firstLine="640" w:firstLineChars="200"/>
        <w:rPr>
          <w:rFonts w:ascii="仿宋" w:hAnsi="仿宋" w:eastAsia="仿宋"/>
          <w:sz w:val="32"/>
          <w:szCs w:val="32"/>
          <w:highlight w:val="none"/>
          <w:u w:val="none"/>
        </w:rPr>
      </w:pPr>
      <w:r>
        <w:rPr>
          <w:rFonts w:hint="eastAsia" w:ascii="仿宋" w:hAnsi="仿宋" w:eastAsia="仿宋"/>
          <w:sz w:val="32"/>
          <w:szCs w:val="32"/>
          <w:highlight w:val="none"/>
          <w:u w:val="none"/>
        </w:rPr>
        <w:t>纳入本部门（单位）预算编制范围的二级预算单位包括：</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（1）林芝市人民医院；（2）林芝市藏医院；（3）林芝市疾控预防控制中心；（4）林芝市妇幼保健院；（5）林芝市中心血站；（6）林芝市药品药具管理中心。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2.</w:t>
      </w:r>
      <w:r>
        <w:rPr>
          <w:rFonts w:hint="eastAsia" w:ascii="仿宋_GB2312" w:hAnsi="仿宋_GB2312" w:eastAsia="仿宋_GB2312" w:cs="仿宋_GB2312"/>
          <w:sz w:val="32"/>
          <w:szCs w:val="32"/>
          <w:highlight w:val="none"/>
          <w:u w:val="none"/>
        </w:rPr>
        <w:t>林芝市红十字会为副县级群团机构，副县级领导职数1名，内设机构科级领导职数1名（正科级</w:t>
      </w:r>
      <w:r>
        <w:rPr>
          <w:rFonts w:hint="eastAsia" w:ascii="仿宋_GB2312" w:hAnsi="仿宋_GB2312" w:eastAsia="仿宋_GB2312" w:cs="仿宋_GB2312"/>
          <w:sz w:val="32"/>
          <w:szCs w:val="32"/>
          <w:highlight w:val="none"/>
          <w:u w:val="none"/>
          <w:lang w:eastAsia="zh-CN"/>
        </w:rPr>
        <w:t>建制</w:t>
      </w:r>
      <w:r>
        <w:rPr>
          <w:rFonts w:hint="eastAsia" w:ascii="仿宋_GB2312" w:hAnsi="仿宋_GB2312" w:eastAsia="仿宋_GB2312" w:cs="仿宋_GB2312"/>
          <w:sz w:val="32"/>
          <w:szCs w:val="32"/>
          <w:highlight w:val="none"/>
          <w:u w:val="none"/>
        </w:rPr>
        <w:t>），核定编制4名。</w:t>
      </w:r>
      <w:r>
        <w:rPr>
          <w:rFonts w:hint="eastAsia" w:ascii="仿宋_GB2312" w:hAnsi="宋体" w:eastAsia="仿宋_GB2312" w:cs="Times New Roman"/>
          <w:sz w:val="32"/>
          <w:szCs w:val="32"/>
          <w:highlight w:val="none"/>
          <w:lang w:val="en-US" w:eastAsia="zh-CN"/>
        </w:rPr>
        <w:t>（与林芝市卫生健康委员会合属办公）。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highlight w:val="none"/>
          <w:u w:val="none"/>
        </w:rPr>
      </w:pPr>
      <w:r>
        <w:rPr>
          <w:rFonts w:hint="eastAsia" w:ascii="仿宋_GB2312" w:hAnsi="宋体" w:eastAsia="仿宋_GB2312" w:cs="Times New Roman"/>
          <w:sz w:val="32"/>
          <w:szCs w:val="32"/>
          <w:highlight w:val="none"/>
          <w:lang w:val="en-US" w:eastAsia="zh-CN"/>
        </w:rPr>
        <w:t>3.2023年6月挂牌成立林芝市疾病预防控制局（副县级单位）</w:t>
      </w:r>
    </w:p>
    <w:p>
      <w:p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2025年年初实有干部职工49人（行政人员32人，非参公事业人员17人）。2025年中心新录用人员3人，市卫生健康委员会安置1人，2025年年末实有人数</w:t>
      </w:r>
      <w:r>
        <w:rPr>
          <w:rFonts w:hint="eastAsia" w:ascii="仿宋_GB2312" w:hAnsi="仿宋_GB2312" w:eastAsia="仿宋_GB2312" w:cs="仿宋_GB2312"/>
          <w:sz w:val="32"/>
          <w:szCs w:val="32"/>
          <w:highlight w:val="none"/>
          <w:lang w:val="en-US" w:eastAsia="zh-CN"/>
        </w:rPr>
        <w:t>64</w:t>
      </w:r>
      <w:r>
        <w:rPr>
          <w:rFonts w:hint="eastAsia" w:ascii="仿宋_GB2312" w:hAnsi="仿宋_GB2312" w:eastAsia="仿宋_GB2312" w:cs="仿宋_GB2312"/>
          <w:sz w:val="32"/>
          <w:szCs w:val="32"/>
          <w:highlight w:val="none"/>
        </w:rPr>
        <w:t>人（行政人员33人，非参公事业人员20人</w:t>
      </w:r>
      <w:r>
        <w:rPr>
          <w:rFonts w:hint="eastAsia" w:ascii="仿宋_GB2312" w:hAnsi="仿宋_GB2312" w:eastAsia="仿宋_GB2312" w:cs="仿宋_GB2312"/>
          <w:sz w:val="32"/>
          <w:szCs w:val="32"/>
          <w:highlight w:val="none"/>
          <w:lang w:eastAsia="zh-CN"/>
        </w:rPr>
        <w:t>，其他人员</w:t>
      </w:r>
      <w:r>
        <w:rPr>
          <w:rFonts w:hint="eastAsia" w:ascii="仿宋_GB2312" w:hAnsi="仿宋_GB2312" w:eastAsia="仿宋_GB2312" w:cs="仿宋_GB2312"/>
          <w:sz w:val="32"/>
          <w:szCs w:val="32"/>
          <w:highlight w:val="none"/>
          <w:lang w:val="en-US" w:eastAsia="zh-CN"/>
        </w:rPr>
        <w:t>11人（公益性岗位人员10人和志愿者1人</w:t>
      </w:r>
      <w:r>
        <w:rPr>
          <w:rFonts w:hint="eastAsia" w:ascii="仿宋_GB2312" w:hAnsi="仿宋_GB2312" w:eastAsia="仿宋_GB2312" w:cs="仿宋_GB2312"/>
          <w:sz w:val="32"/>
          <w:szCs w:val="32"/>
          <w:highlight w:val="none"/>
        </w:rPr>
        <w:t>）。</w:t>
      </w:r>
    </w:p>
    <w:p>
      <w:pPr>
        <w:rPr>
          <w:rFonts w:ascii="仿宋" w:hAnsi="仿宋" w:eastAsia="仿宋"/>
          <w:sz w:val="32"/>
          <w:szCs w:val="32"/>
          <w:highlight w:val="none"/>
          <w:u w:val="none"/>
        </w:rPr>
      </w:pPr>
    </w:p>
    <w:p>
      <w:pPr>
        <w:jc w:val="center"/>
        <w:rPr>
          <w:rFonts w:ascii="方正小标宋简体" w:hAnsi="仿宋" w:eastAsia="方正小标宋简体"/>
          <w:sz w:val="32"/>
          <w:szCs w:val="32"/>
          <w:highlight w:val="none"/>
          <w:u w:val="none"/>
        </w:rPr>
      </w:pPr>
      <w:r>
        <w:rPr>
          <w:rFonts w:hint="eastAsia" w:ascii="方正小标宋简体" w:hAnsi="仿宋" w:eastAsia="方正小标宋简体"/>
          <w:sz w:val="32"/>
          <w:szCs w:val="32"/>
          <w:highlight w:val="none"/>
          <w:u w:val="none"/>
        </w:rPr>
        <w:t>第二部分</w:t>
      </w:r>
    </w:p>
    <w:p>
      <w:pPr>
        <w:jc w:val="center"/>
        <w:rPr>
          <w:rFonts w:ascii="方正小标宋简体" w:hAnsi="仿宋" w:eastAsia="方正小标宋简体"/>
          <w:sz w:val="32"/>
          <w:szCs w:val="32"/>
          <w:highlight w:val="none"/>
          <w:u w:val="none"/>
        </w:rPr>
      </w:pPr>
      <w:r>
        <w:rPr>
          <w:rFonts w:hint="eastAsia" w:ascii="方正小标宋简体" w:hAnsi="仿宋" w:eastAsia="方正小标宋简体"/>
          <w:sz w:val="32"/>
          <w:szCs w:val="32"/>
          <w:highlight w:val="none"/>
          <w:u w:val="none"/>
          <w:lang w:eastAsia="zh-CN"/>
        </w:rPr>
        <w:t>林芝市卫生健康委员会</w:t>
      </w:r>
      <w:r>
        <w:rPr>
          <w:rFonts w:hint="eastAsia" w:ascii="方正小标宋简体" w:hAnsi="仿宋" w:eastAsia="方正小标宋简体"/>
          <w:sz w:val="32"/>
          <w:szCs w:val="32"/>
          <w:highlight w:val="none"/>
          <w:u w:val="none"/>
        </w:rPr>
        <w:t>202</w:t>
      </w:r>
      <w:r>
        <w:rPr>
          <w:rFonts w:hint="eastAsia" w:ascii="方正小标宋简体" w:hAnsi="仿宋" w:eastAsia="方正小标宋简体"/>
          <w:sz w:val="32"/>
          <w:szCs w:val="32"/>
          <w:highlight w:val="none"/>
          <w:u w:val="none"/>
          <w:lang w:val="en-US" w:eastAsia="zh-CN"/>
        </w:rPr>
        <w:t>6</w:t>
      </w:r>
      <w:r>
        <w:rPr>
          <w:rFonts w:hint="eastAsia" w:ascii="方正小标宋简体" w:hAnsi="仿宋" w:eastAsia="方正小标宋简体"/>
          <w:sz w:val="32"/>
          <w:szCs w:val="32"/>
          <w:highlight w:val="none"/>
          <w:u w:val="none"/>
        </w:rPr>
        <w:t>年度预算明细表</w:t>
      </w:r>
    </w:p>
    <w:p>
      <w:pPr>
        <w:jc w:val="center"/>
        <w:rPr>
          <w:rFonts w:hint="eastAsia" w:ascii="仿宋" w:hAnsi="仿宋" w:eastAsia="方正小标宋简体"/>
          <w:sz w:val="32"/>
          <w:szCs w:val="32"/>
          <w:u w:val="none"/>
          <w:lang w:eastAsia="zh-CN"/>
        </w:rPr>
      </w:pPr>
      <w:r>
        <w:rPr>
          <w:rFonts w:hint="eastAsia" w:ascii="方正小标宋简体" w:hAnsi="仿宋" w:eastAsia="方正小标宋简体"/>
          <w:sz w:val="32"/>
          <w:szCs w:val="32"/>
          <w:highlight w:val="none"/>
          <w:u w:val="none"/>
        </w:rPr>
        <w:t>（表格详见附件</w:t>
      </w:r>
      <w:r>
        <w:rPr>
          <w:rFonts w:hint="eastAsia" w:ascii="方正小标宋简体" w:hAnsi="仿宋" w:eastAsia="方正小标宋简体"/>
          <w:sz w:val="32"/>
          <w:szCs w:val="32"/>
          <w:highlight w:val="none"/>
          <w:u w:val="none"/>
          <w:lang w:eastAsia="zh-CN"/>
        </w:rPr>
        <w:t>）</w:t>
      </w:r>
    </w:p>
    <w:p>
      <w:pPr>
        <w:jc w:val="both"/>
        <w:rPr>
          <w:rFonts w:hint="eastAsia" w:ascii="黑体" w:hAnsi="黑体" w:eastAsia="黑体"/>
          <w:sz w:val="32"/>
          <w:szCs w:val="32"/>
          <w:u w:val="none"/>
        </w:rPr>
      </w:pPr>
    </w:p>
    <w:p>
      <w:pPr>
        <w:pStyle w:val="8"/>
        <w:rPr>
          <w:rFonts w:hint="eastAsia"/>
        </w:rPr>
      </w:pPr>
    </w:p>
    <w:p>
      <w:pPr>
        <w:jc w:val="center"/>
        <w:rPr>
          <w:rFonts w:ascii="方正小标宋简体" w:hAnsi="仿宋" w:eastAsia="方正小标宋简体"/>
          <w:sz w:val="32"/>
          <w:szCs w:val="32"/>
          <w:u w:val="none"/>
        </w:rPr>
      </w:pPr>
      <w:r>
        <w:rPr>
          <w:rFonts w:hint="eastAsia" w:ascii="方正小标宋简体" w:hAnsi="仿宋" w:eastAsia="方正小标宋简体"/>
          <w:sz w:val="32"/>
          <w:szCs w:val="32"/>
          <w:u w:val="none"/>
        </w:rPr>
        <w:t>第三部分</w:t>
      </w:r>
    </w:p>
    <w:p>
      <w:pPr>
        <w:jc w:val="center"/>
        <w:rPr>
          <w:rFonts w:ascii="方正小标宋简体" w:hAnsi="仿宋" w:eastAsia="方正小标宋简体"/>
          <w:sz w:val="32"/>
          <w:szCs w:val="32"/>
          <w:u w:val="none"/>
        </w:rPr>
      </w:pPr>
      <w:r>
        <w:rPr>
          <w:rFonts w:hint="eastAsia" w:ascii="方正小标宋简体" w:hAnsi="仿宋" w:eastAsia="方正小标宋简体"/>
          <w:sz w:val="32"/>
          <w:szCs w:val="32"/>
          <w:highlight w:val="none"/>
          <w:u w:val="none"/>
          <w:lang w:eastAsia="zh-CN"/>
        </w:rPr>
        <w:t>林芝市卫生健康委员会</w:t>
      </w:r>
      <w:r>
        <w:rPr>
          <w:rFonts w:hint="eastAsia" w:ascii="方正小标宋简体" w:hAnsi="仿宋" w:eastAsia="方正小标宋简体"/>
          <w:sz w:val="32"/>
          <w:szCs w:val="32"/>
          <w:u w:val="none"/>
        </w:rPr>
        <w:t>202</w:t>
      </w:r>
      <w:r>
        <w:rPr>
          <w:rFonts w:hint="eastAsia" w:ascii="方正小标宋简体" w:hAnsi="仿宋" w:eastAsia="方正小标宋简体"/>
          <w:sz w:val="32"/>
          <w:szCs w:val="32"/>
          <w:u w:val="none"/>
          <w:lang w:val="en-US" w:eastAsia="zh-CN"/>
        </w:rPr>
        <w:t>6</w:t>
      </w:r>
      <w:r>
        <w:rPr>
          <w:rFonts w:hint="eastAsia" w:ascii="方正小标宋简体" w:hAnsi="仿宋" w:eastAsia="方正小标宋简体"/>
          <w:sz w:val="32"/>
          <w:szCs w:val="32"/>
          <w:u w:val="none"/>
        </w:rPr>
        <w:t>年度部门预算数据分析</w:t>
      </w:r>
    </w:p>
    <w:p>
      <w:pPr>
        <w:jc w:val="center"/>
        <w:rPr>
          <w:rFonts w:ascii="黑体" w:hAnsi="黑体" w:eastAsia="黑体"/>
          <w:sz w:val="32"/>
          <w:szCs w:val="32"/>
          <w:u w:val="none"/>
        </w:rPr>
      </w:pPr>
    </w:p>
    <w:p>
      <w:pPr>
        <w:ind w:firstLine="640" w:firstLineChars="200"/>
        <w:rPr>
          <w:rFonts w:ascii="黑体" w:hAnsi="黑体" w:eastAsia="黑体"/>
          <w:sz w:val="32"/>
          <w:szCs w:val="32"/>
          <w:u w:val="none"/>
        </w:rPr>
      </w:pPr>
      <w:r>
        <w:rPr>
          <w:rFonts w:hint="eastAsia" w:ascii="黑体" w:hAnsi="黑体" w:eastAsia="黑体"/>
          <w:sz w:val="32"/>
          <w:szCs w:val="32"/>
          <w:u w:val="none"/>
        </w:rPr>
        <w:t>一、</w:t>
      </w:r>
      <w:r>
        <w:rPr>
          <w:rFonts w:hint="eastAsia" w:ascii="黑体" w:hAnsi="黑体" w:eastAsia="黑体"/>
          <w:sz w:val="32"/>
          <w:szCs w:val="32"/>
          <w:u w:val="none"/>
          <w:lang w:eastAsia="zh-CN"/>
        </w:rPr>
        <w:t>林芝市卫生健康委员会</w:t>
      </w:r>
      <w:r>
        <w:rPr>
          <w:rFonts w:hint="eastAsia" w:ascii="黑体" w:hAnsi="黑体" w:eastAsia="黑体"/>
          <w:sz w:val="32"/>
          <w:szCs w:val="32"/>
          <w:u w:val="none"/>
        </w:rPr>
        <w:t>收支总体情况</w:t>
      </w:r>
    </w:p>
    <w:p>
      <w:pPr>
        <w:ind w:firstLine="640" w:firstLineChars="200"/>
        <w:rPr>
          <w:rFonts w:ascii="仿宋" w:hAnsi="仿宋" w:eastAsia="仿宋"/>
          <w:sz w:val="32"/>
          <w:szCs w:val="32"/>
          <w:u w:val="none"/>
        </w:rPr>
      </w:pPr>
      <w:r>
        <w:rPr>
          <w:rFonts w:hint="eastAsia" w:ascii="仿宋" w:hAnsi="仿宋" w:eastAsia="仿宋"/>
          <w:sz w:val="32"/>
          <w:szCs w:val="32"/>
          <w:u w:val="none"/>
        </w:rPr>
        <w:t>收支总预算</w:t>
      </w:r>
      <w:r>
        <w:rPr>
          <w:rFonts w:hint="eastAsia" w:ascii="仿宋" w:hAnsi="仿宋" w:eastAsia="仿宋"/>
          <w:sz w:val="32"/>
          <w:szCs w:val="32"/>
          <w:u w:val="none"/>
          <w:lang w:val="en-US" w:eastAsia="zh-CN"/>
        </w:rPr>
        <w:t>3641.71</w:t>
      </w:r>
      <w:r>
        <w:rPr>
          <w:rFonts w:hint="eastAsia" w:ascii="仿宋" w:hAnsi="仿宋" w:eastAsia="仿宋"/>
          <w:sz w:val="32"/>
          <w:szCs w:val="32"/>
          <w:u w:val="none"/>
        </w:rPr>
        <w:t>万元。收入包括：一般公共预算拨款收入</w:t>
      </w:r>
      <w:r>
        <w:rPr>
          <w:rFonts w:hint="eastAsia" w:ascii="仿宋" w:hAnsi="仿宋" w:eastAsia="仿宋"/>
          <w:sz w:val="32"/>
          <w:szCs w:val="32"/>
          <w:u w:val="none"/>
          <w:lang w:val="en-US" w:eastAsia="zh-CN"/>
        </w:rPr>
        <w:t>3641.71万元（其中</w:t>
      </w:r>
      <w:r>
        <w:rPr>
          <w:rFonts w:hint="eastAsia" w:ascii="仿宋" w:hAnsi="仿宋" w:eastAsia="仿宋"/>
          <w:sz w:val="32"/>
          <w:szCs w:val="32"/>
          <w:u w:val="none"/>
        </w:rPr>
        <w:t>上年结转</w:t>
      </w:r>
      <w:r>
        <w:rPr>
          <w:rFonts w:hint="eastAsia" w:ascii="仿宋" w:hAnsi="仿宋" w:eastAsia="仿宋"/>
          <w:sz w:val="32"/>
          <w:szCs w:val="32"/>
          <w:u w:val="none"/>
          <w:lang w:val="en-US" w:eastAsia="zh-CN"/>
        </w:rPr>
        <w:t>313.15万）</w:t>
      </w:r>
      <w:r>
        <w:rPr>
          <w:rFonts w:hint="eastAsia" w:ascii="仿宋" w:hAnsi="仿宋" w:eastAsia="仿宋"/>
          <w:sz w:val="32"/>
          <w:szCs w:val="32"/>
          <w:u w:val="none"/>
        </w:rPr>
        <w:t>；、政府性</w:t>
      </w:r>
      <w:r>
        <w:rPr>
          <w:rFonts w:ascii="仿宋" w:hAnsi="仿宋" w:eastAsia="仿宋"/>
          <w:sz w:val="32"/>
          <w:szCs w:val="32"/>
          <w:u w:val="none"/>
        </w:rPr>
        <w:t>基金拨款收入</w:t>
      </w:r>
      <w:r>
        <w:rPr>
          <w:rFonts w:hint="eastAsia" w:ascii="仿宋" w:hAnsi="仿宋" w:eastAsia="仿宋"/>
          <w:sz w:val="32"/>
          <w:szCs w:val="32"/>
          <w:u w:val="none"/>
          <w:lang w:val="en-US" w:eastAsia="zh-CN"/>
        </w:rPr>
        <w:t>0万元</w:t>
      </w:r>
      <w:r>
        <w:rPr>
          <w:rFonts w:ascii="仿宋" w:hAnsi="仿宋" w:eastAsia="仿宋"/>
          <w:sz w:val="32"/>
          <w:szCs w:val="32"/>
          <w:u w:val="none"/>
        </w:rPr>
        <w:t>、国资预算拨款收入</w:t>
      </w:r>
      <w:r>
        <w:rPr>
          <w:rFonts w:hint="eastAsia" w:ascii="仿宋" w:hAnsi="仿宋" w:eastAsia="仿宋"/>
          <w:sz w:val="32"/>
          <w:szCs w:val="32"/>
          <w:u w:val="none"/>
          <w:lang w:val="en-US" w:eastAsia="zh-CN"/>
        </w:rPr>
        <w:t>0万元</w:t>
      </w:r>
      <w:r>
        <w:rPr>
          <w:rFonts w:ascii="仿宋" w:hAnsi="仿宋" w:eastAsia="仿宋"/>
          <w:sz w:val="32"/>
          <w:szCs w:val="32"/>
          <w:u w:val="none"/>
        </w:rPr>
        <w:t>、专户资金收入</w:t>
      </w:r>
      <w:r>
        <w:rPr>
          <w:rFonts w:hint="eastAsia" w:ascii="仿宋" w:hAnsi="仿宋" w:eastAsia="仿宋"/>
          <w:sz w:val="32"/>
          <w:szCs w:val="32"/>
          <w:u w:val="none"/>
          <w:lang w:val="en-US" w:eastAsia="zh-CN"/>
        </w:rPr>
        <w:t>0万元</w:t>
      </w:r>
      <w:r>
        <w:rPr>
          <w:rFonts w:ascii="仿宋" w:hAnsi="仿宋" w:eastAsia="仿宋"/>
          <w:sz w:val="32"/>
          <w:szCs w:val="32"/>
          <w:u w:val="none"/>
        </w:rPr>
        <w:t>、</w:t>
      </w:r>
      <w:r>
        <w:rPr>
          <w:rFonts w:hint="eastAsia" w:ascii="仿宋" w:hAnsi="仿宋" w:eastAsia="仿宋"/>
          <w:sz w:val="32"/>
          <w:szCs w:val="32"/>
          <w:u w:val="none"/>
        </w:rPr>
        <w:t>事业收入</w:t>
      </w:r>
      <w:r>
        <w:rPr>
          <w:rFonts w:hint="eastAsia" w:ascii="仿宋" w:hAnsi="仿宋" w:eastAsia="仿宋"/>
          <w:sz w:val="32"/>
          <w:szCs w:val="32"/>
          <w:u w:val="none"/>
          <w:lang w:val="en-US" w:eastAsia="zh-CN"/>
        </w:rPr>
        <w:t>0万元</w:t>
      </w:r>
      <w:r>
        <w:rPr>
          <w:rFonts w:hint="eastAsia" w:ascii="仿宋" w:hAnsi="仿宋" w:eastAsia="仿宋"/>
          <w:sz w:val="32"/>
          <w:szCs w:val="32"/>
          <w:u w:val="none"/>
        </w:rPr>
        <w:t>、事业单位经营收入</w:t>
      </w:r>
      <w:r>
        <w:rPr>
          <w:rFonts w:hint="eastAsia" w:ascii="仿宋" w:hAnsi="仿宋" w:eastAsia="仿宋"/>
          <w:sz w:val="32"/>
          <w:szCs w:val="32"/>
          <w:u w:val="none"/>
          <w:lang w:val="en-US" w:eastAsia="zh-CN"/>
        </w:rPr>
        <w:t>0万元</w:t>
      </w:r>
      <w:r>
        <w:rPr>
          <w:rFonts w:hint="eastAsia" w:ascii="仿宋" w:hAnsi="仿宋" w:eastAsia="仿宋"/>
          <w:sz w:val="32"/>
          <w:szCs w:val="32"/>
          <w:u w:val="none"/>
        </w:rPr>
        <w:t>、其他收入</w:t>
      </w:r>
      <w:r>
        <w:rPr>
          <w:rFonts w:hint="eastAsia" w:ascii="仿宋" w:hAnsi="仿宋" w:eastAsia="仿宋"/>
          <w:sz w:val="32"/>
          <w:szCs w:val="32"/>
          <w:u w:val="none"/>
          <w:lang w:val="en-US" w:eastAsia="zh-CN"/>
        </w:rPr>
        <w:t>0万元</w:t>
      </w:r>
      <w:r>
        <w:rPr>
          <w:rFonts w:hint="eastAsia" w:ascii="仿宋" w:hAnsi="仿宋" w:eastAsia="仿宋"/>
          <w:sz w:val="32"/>
          <w:szCs w:val="32"/>
          <w:u w:val="none"/>
        </w:rPr>
        <w:t>、使用非财政拨款结余</w:t>
      </w:r>
      <w:r>
        <w:rPr>
          <w:rFonts w:hint="eastAsia" w:ascii="仿宋" w:hAnsi="仿宋" w:eastAsia="仿宋"/>
          <w:sz w:val="32"/>
          <w:szCs w:val="32"/>
          <w:u w:val="none"/>
          <w:lang w:val="en-US" w:eastAsia="zh-CN"/>
        </w:rPr>
        <w:t>0万元</w:t>
      </w:r>
      <w:r>
        <w:rPr>
          <w:rFonts w:hint="eastAsia" w:ascii="仿宋" w:hAnsi="仿宋" w:eastAsia="仿宋"/>
          <w:sz w:val="32"/>
          <w:szCs w:val="32"/>
          <w:u w:val="none"/>
        </w:rPr>
        <w:t>、上年结转</w:t>
      </w:r>
      <w:r>
        <w:rPr>
          <w:rFonts w:hint="eastAsia" w:ascii="仿宋" w:hAnsi="仿宋" w:eastAsia="仿宋"/>
          <w:sz w:val="32"/>
          <w:szCs w:val="32"/>
          <w:u w:val="none"/>
          <w:lang w:val="en-US" w:eastAsia="zh-CN"/>
        </w:rPr>
        <w:t>313.15万元</w:t>
      </w:r>
      <w:r>
        <w:rPr>
          <w:rFonts w:hint="eastAsia" w:ascii="仿宋" w:hAnsi="仿宋" w:eastAsia="仿宋"/>
          <w:sz w:val="32"/>
          <w:szCs w:val="32"/>
          <w:u w:val="none"/>
        </w:rPr>
        <w:t>；支出包括：一般公共服务支出</w:t>
      </w:r>
      <w:r>
        <w:rPr>
          <w:rFonts w:hint="eastAsia" w:ascii="仿宋" w:hAnsi="仿宋" w:eastAsia="仿宋"/>
          <w:sz w:val="32"/>
          <w:szCs w:val="32"/>
          <w:u w:val="none"/>
          <w:lang w:val="en-US" w:eastAsia="zh-CN"/>
        </w:rPr>
        <w:t>13.54万元</w:t>
      </w:r>
      <w:r>
        <w:rPr>
          <w:rFonts w:hint="eastAsia" w:ascii="仿宋" w:hAnsi="仿宋" w:eastAsia="仿宋"/>
          <w:sz w:val="32"/>
          <w:szCs w:val="32"/>
          <w:u w:val="none"/>
        </w:rPr>
        <w:t>、社会保障和就业支出</w:t>
      </w:r>
      <w:r>
        <w:rPr>
          <w:rFonts w:hint="eastAsia" w:ascii="仿宋" w:hAnsi="仿宋" w:eastAsia="仿宋"/>
          <w:sz w:val="32"/>
          <w:szCs w:val="32"/>
          <w:u w:val="none"/>
          <w:lang w:val="en-US" w:eastAsia="zh-CN"/>
        </w:rPr>
        <w:t>289.7万元</w:t>
      </w:r>
      <w:r>
        <w:rPr>
          <w:rFonts w:hint="eastAsia" w:ascii="仿宋" w:hAnsi="仿宋" w:eastAsia="仿宋"/>
          <w:sz w:val="32"/>
          <w:szCs w:val="32"/>
          <w:u w:val="none"/>
        </w:rPr>
        <w:t>、卫生健康支出</w:t>
      </w:r>
      <w:r>
        <w:rPr>
          <w:rFonts w:hint="eastAsia" w:ascii="仿宋" w:hAnsi="仿宋" w:eastAsia="仿宋"/>
          <w:sz w:val="32"/>
          <w:szCs w:val="32"/>
          <w:u w:val="none"/>
          <w:lang w:val="en-US" w:eastAsia="zh-CN"/>
        </w:rPr>
        <w:t>3201.6万元</w:t>
      </w:r>
      <w:r>
        <w:rPr>
          <w:rFonts w:hint="eastAsia" w:ascii="仿宋" w:hAnsi="仿宋" w:eastAsia="仿宋"/>
          <w:sz w:val="32"/>
          <w:szCs w:val="32"/>
          <w:u w:val="none"/>
        </w:rPr>
        <w:t>、住房保障支出</w:t>
      </w:r>
      <w:r>
        <w:rPr>
          <w:rFonts w:hint="eastAsia" w:ascii="仿宋" w:hAnsi="仿宋" w:eastAsia="仿宋"/>
          <w:sz w:val="32"/>
          <w:szCs w:val="32"/>
          <w:u w:val="none"/>
          <w:lang w:val="en-US" w:eastAsia="zh-CN"/>
        </w:rPr>
        <w:t>136.87万元</w:t>
      </w:r>
      <w:r>
        <w:rPr>
          <w:rFonts w:hint="eastAsia" w:ascii="仿宋" w:hAnsi="仿宋" w:eastAsia="仿宋"/>
          <w:sz w:val="32"/>
          <w:szCs w:val="32"/>
          <w:u w:val="none"/>
        </w:rPr>
        <w:t>。</w:t>
      </w:r>
    </w:p>
    <w:p>
      <w:pPr>
        <w:ind w:firstLine="640" w:firstLineChars="200"/>
        <w:rPr>
          <w:rFonts w:ascii="黑体" w:hAnsi="黑体" w:eastAsia="黑体"/>
          <w:sz w:val="32"/>
          <w:szCs w:val="32"/>
          <w:u w:val="none"/>
        </w:rPr>
      </w:pPr>
      <w:r>
        <w:rPr>
          <w:rFonts w:hint="eastAsia" w:ascii="黑体" w:hAnsi="黑体" w:eastAsia="黑体"/>
          <w:sz w:val="32"/>
          <w:szCs w:val="32"/>
          <w:u w:val="none"/>
        </w:rPr>
        <w:t>二、</w:t>
      </w:r>
      <w:r>
        <w:rPr>
          <w:rFonts w:hint="eastAsia" w:ascii="黑体" w:hAnsi="黑体" w:eastAsia="黑体"/>
          <w:sz w:val="32"/>
          <w:szCs w:val="32"/>
          <w:u w:val="none"/>
          <w:lang w:eastAsia="zh-CN"/>
        </w:rPr>
        <w:t>林芝市卫生健康委员会</w:t>
      </w:r>
      <w:r>
        <w:rPr>
          <w:rFonts w:hint="eastAsia" w:ascii="黑体" w:hAnsi="黑体" w:eastAsia="黑体"/>
          <w:sz w:val="32"/>
          <w:szCs w:val="32"/>
          <w:u w:val="none"/>
        </w:rPr>
        <w:t>收入总体情况</w:t>
      </w:r>
    </w:p>
    <w:p>
      <w:pPr>
        <w:ind w:firstLine="640" w:firstLineChars="200"/>
        <w:rPr>
          <w:rFonts w:ascii="仿宋" w:hAnsi="仿宋" w:eastAsia="仿宋"/>
          <w:sz w:val="32"/>
          <w:szCs w:val="32"/>
          <w:u w:val="none"/>
        </w:rPr>
      </w:pPr>
      <w:r>
        <w:rPr>
          <w:rFonts w:hint="eastAsia" w:ascii="仿宋" w:hAnsi="仿宋" w:eastAsia="仿宋"/>
          <w:sz w:val="32"/>
          <w:szCs w:val="32"/>
        </w:rPr>
        <w:t>收入预算总量</w:t>
      </w:r>
      <w:r>
        <w:rPr>
          <w:rFonts w:hint="eastAsia" w:ascii="仿宋" w:hAnsi="仿宋" w:eastAsia="仿宋"/>
          <w:color w:val="auto"/>
          <w:sz w:val="32"/>
          <w:szCs w:val="32"/>
          <w:lang w:val="en-US" w:eastAsia="zh-CN"/>
        </w:rPr>
        <w:t>3641.71</w:t>
      </w:r>
      <w:r>
        <w:rPr>
          <w:rFonts w:hint="eastAsia" w:ascii="仿宋" w:hAnsi="仿宋" w:eastAsia="仿宋"/>
          <w:sz w:val="32"/>
          <w:szCs w:val="32"/>
        </w:rPr>
        <w:t>万元，同比</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年预算收入</w:t>
      </w:r>
      <w:r>
        <w:rPr>
          <w:rFonts w:hint="eastAsia" w:ascii="仿宋" w:hAnsi="仿宋" w:eastAsia="仿宋"/>
          <w:color w:val="auto"/>
          <w:sz w:val="32"/>
          <w:szCs w:val="32"/>
          <w:lang w:val="en-US" w:eastAsia="zh-CN"/>
        </w:rPr>
        <w:t>2079.16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增加</w:t>
      </w:r>
      <w:r>
        <w:rPr>
          <w:rFonts w:hint="eastAsia" w:ascii="仿宋_GB2312" w:hAnsi="仿宋_GB2312" w:eastAsia="仿宋_GB2312" w:cs="仿宋_GB2312"/>
          <w:color w:val="auto"/>
          <w:sz w:val="32"/>
          <w:szCs w:val="32"/>
        </w:rPr>
        <w:t>了</w:t>
      </w:r>
      <w:r>
        <w:rPr>
          <w:rFonts w:hint="eastAsia" w:ascii="仿宋_GB2312" w:hAnsi="仿宋_GB2312" w:eastAsia="仿宋_GB2312" w:cs="仿宋_GB2312"/>
          <w:color w:val="auto"/>
          <w:sz w:val="32"/>
          <w:szCs w:val="32"/>
          <w:lang w:val="en-US" w:eastAsia="zh-CN"/>
        </w:rPr>
        <w:t>1562.52</w:t>
      </w:r>
      <w:r>
        <w:rPr>
          <w:rFonts w:hint="eastAsia" w:ascii="仿宋_GB2312" w:hAnsi="仿宋_GB2312" w:eastAsia="仿宋_GB2312" w:cs="仿宋_GB2312"/>
          <w:color w:val="auto"/>
          <w:sz w:val="32"/>
          <w:szCs w:val="32"/>
        </w:rPr>
        <w:t>万元</w:t>
      </w:r>
      <w:r>
        <w:rPr>
          <w:rFonts w:hint="eastAsia" w:ascii="仿宋" w:hAnsi="仿宋" w:eastAsia="仿宋"/>
          <w:sz w:val="32"/>
          <w:szCs w:val="32"/>
        </w:rPr>
        <w:t>，</w:t>
      </w:r>
      <w:r>
        <w:rPr>
          <w:rFonts w:hint="eastAsia" w:ascii="仿宋" w:hAnsi="仿宋" w:eastAsia="仿宋"/>
          <w:sz w:val="32"/>
          <w:szCs w:val="32"/>
          <w:lang w:eastAsia="zh-CN"/>
        </w:rPr>
        <w:t>增长</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75.15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宋体" w:eastAsia="仿宋_GB2312" w:cs="Times New Roman"/>
          <w:sz w:val="32"/>
          <w:szCs w:val="32"/>
          <w:u w:val="none"/>
          <w:lang w:val="en-US" w:eastAsia="zh-CN"/>
        </w:rPr>
        <w:t>主要原因是：较上年预算工资基数相比，2025年度预算未含转移支付资金，同时增加了调入人员，以及人员的职务职级的正常晋升，人员经费相应增加。</w:t>
      </w:r>
      <w:r>
        <w:rPr>
          <w:rFonts w:hint="eastAsia" w:ascii="仿宋" w:hAnsi="仿宋" w:eastAsia="仿宋"/>
          <w:sz w:val="32"/>
          <w:szCs w:val="32"/>
          <w:u w:val="none"/>
        </w:rPr>
        <w:t>其中：一般公共预算拨款收入</w:t>
      </w:r>
      <w:r>
        <w:rPr>
          <w:rFonts w:hint="eastAsia" w:ascii="仿宋" w:hAnsi="仿宋" w:eastAsia="仿宋"/>
          <w:sz w:val="32"/>
          <w:szCs w:val="32"/>
          <w:u w:val="none"/>
          <w:lang w:val="en-US" w:eastAsia="zh-CN"/>
        </w:rPr>
        <w:t>3641.71万元（其中</w:t>
      </w:r>
      <w:r>
        <w:rPr>
          <w:rFonts w:hint="eastAsia" w:ascii="仿宋" w:hAnsi="仿宋" w:eastAsia="仿宋"/>
          <w:sz w:val="32"/>
          <w:szCs w:val="32"/>
          <w:u w:val="none"/>
        </w:rPr>
        <w:t>上年结转</w:t>
      </w:r>
      <w:r>
        <w:rPr>
          <w:rFonts w:hint="eastAsia" w:ascii="仿宋" w:hAnsi="仿宋" w:eastAsia="仿宋"/>
          <w:sz w:val="32"/>
          <w:szCs w:val="32"/>
          <w:u w:val="none"/>
          <w:lang w:val="en-US" w:eastAsia="zh-CN"/>
        </w:rPr>
        <w:t>313.15万）</w:t>
      </w:r>
      <w:r>
        <w:rPr>
          <w:rFonts w:hint="eastAsia" w:ascii="仿宋" w:hAnsi="仿宋" w:eastAsia="仿宋"/>
          <w:sz w:val="32"/>
          <w:szCs w:val="32"/>
          <w:u w:val="none"/>
        </w:rPr>
        <w:t>，占</w:t>
      </w:r>
      <w:r>
        <w:rPr>
          <w:rFonts w:hint="eastAsia" w:ascii="仿宋" w:hAnsi="仿宋" w:eastAsia="仿宋"/>
          <w:sz w:val="32"/>
          <w:szCs w:val="32"/>
          <w:u w:val="none"/>
          <w:lang w:eastAsia="zh-CN"/>
        </w:rPr>
        <w:t>总预算</w:t>
      </w:r>
      <w:r>
        <w:rPr>
          <w:rFonts w:hint="eastAsia" w:ascii="仿宋" w:hAnsi="仿宋" w:eastAsia="仿宋"/>
          <w:sz w:val="32"/>
          <w:szCs w:val="32"/>
          <w:u w:val="none"/>
        </w:rPr>
        <w:t xml:space="preserve"> </w:t>
      </w:r>
      <w:r>
        <w:rPr>
          <w:rFonts w:hint="eastAsia" w:ascii="仿宋" w:hAnsi="仿宋" w:eastAsia="仿宋"/>
          <w:sz w:val="32"/>
          <w:szCs w:val="32"/>
          <w:u w:val="none"/>
          <w:lang w:val="en-US" w:eastAsia="zh-CN"/>
        </w:rPr>
        <w:t>100</w:t>
      </w:r>
      <w:r>
        <w:rPr>
          <w:rFonts w:hint="eastAsia" w:ascii="仿宋" w:hAnsi="仿宋" w:eastAsia="仿宋"/>
          <w:sz w:val="32"/>
          <w:szCs w:val="32"/>
          <w:u w:val="none"/>
        </w:rPr>
        <w:t xml:space="preserve"> %；</w:t>
      </w:r>
      <w:r>
        <w:rPr>
          <w:rFonts w:hint="eastAsia" w:ascii="仿宋" w:hAnsi="仿宋" w:eastAsia="仿宋"/>
          <w:sz w:val="32"/>
          <w:szCs w:val="32"/>
          <w:u w:val="none"/>
          <w:lang w:val="en-US" w:eastAsia="zh-CN"/>
        </w:rPr>
        <w:t>2026</w:t>
      </w:r>
      <w:r>
        <w:rPr>
          <w:rFonts w:hint="eastAsia" w:ascii="仿宋" w:hAnsi="仿宋" w:eastAsia="仿宋"/>
          <w:sz w:val="32"/>
          <w:szCs w:val="32"/>
          <w:u w:val="none"/>
        </w:rPr>
        <w:t>政府性基金</w:t>
      </w:r>
      <w:r>
        <w:rPr>
          <w:rFonts w:ascii="仿宋" w:hAnsi="仿宋" w:eastAsia="仿宋"/>
          <w:sz w:val="32"/>
          <w:szCs w:val="32"/>
          <w:u w:val="none"/>
        </w:rPr>
        <w:t>预算</w:t>
      </w:r>
      <w:r>
        <w:rPr>
          <w:rFonts w:hint="eastAsia" w:ascii="仿宋" w:hAnsi="仿宋" w:eastAsia="仿宋"/>
          <w:sz w:val="32"/>
          <w:szCs w:val="32"/>
          <w:u w:val="none"/>
        </w:rPr>
        <w:t>拨款收入</w:t>
      </w:r>
      <w:r>
        <w:rPr>
          <w:rFonts w:hint="eastAsia" w:ascii="仿宋" w:hAnsi="仿宋" w:eastAsia="仿宋"/>
          <w:sz w:val="32"/>
          <w:szCs w:val="32"/>
          <w:u w:val="none"/>
          <w:lang w:val="en-US" w:eastAsia="zh-CN"/>
        </w:rPr>
        <w:t xml:space="preserve"> 0</w:t>
      </w:r>
      <w:r>
        <w:rPr>
          <w:rFonts w:hint="eastAsia" w:ascii="仿宋" w:hAnsi="仿宋" w:eastAsia="仿宋"/>
          <w:sz w:val="32"/>
          <w:szCs w:val="32"/>
          <w:u w:val="none"/>
        </w:rPr>
        <w:t xml:space="preserve"> 万元，占 </w:t>
      </w:r>
      <w:r>
        <w:rPr>
          <w:rFonts w:hint="eastAsia" w:ascii="仿宋" w:hAnsi="仿宋" w:eastAsia="仿宋"/>
          <w:sz w:val="32"/>
          <w:szCs w:val="32"/>
          <w:u w:val="none"/>
          <w:lang w:val="en-US" w:eastAsia="zh-CN"/>
        </w:rPr>
        <w:t>0</w:t>
      </w:r>
      <w:r>
        <w:rPr>
          <w:rFonts w:hint="eastAsia" w:ascii="仿宋" w:hAnsi="仿宋" w:eastAsia="仿宋"/>
          <w:sz w:val="32"/>
          <w:szCs w:val="32"/>
          <w:u w:val="none"/>
        </w:rPr>
        <w:t xml:space="preserve">  %；</w:t>
      </w:r>
      <w:r>
        <w:rPr>
          <w:rFonts w:hint="eastAsia" w:ascii="仿宋" w:hAnsi="仿宋" w:eastAsia="仿宋"/>
          <w:sz w:val="32"/>
          <w:szCs w:val="32"/>
          <w:u w:val="none"/>
          <w:lang w:eastAsia="zh-CN"/>
        </w:rPr>
        <w:t>202</w:t>
      </w:r>
      <w:r>
        <w:rPr>
          <w:rFonts w:hint="eastAsia" w:ascii="仿宋" w:hAnsi="仿宋" w:eastAsia="仿宋"/>
          <w:sz w:val="32"/>
          <w:szCs w:val="32"/>
          <w:u w:val="none"/>
          <w:lang w:val="en-US" w:eastAsia="zh-CN"/>
        </w:rPr>
        <w:t>6</w:t>
      </w:r>
      <w:r>
        <w:rPr>
          <w:rFonts w:hint="eastAsia" w:ascii="仿宋" w:hAnsi="仿宋" w:eastAsia="仿宋"/>
          <w:sz w:val="32"/>
          <w:szCs w:val="32"/>
          <w:u w:val="none"/>
        </w:rPr>
        <w:t>年国有资本</w:t>
      </w:r>
      <w:r>
        <w:rPr>
          <w:rFonts w:ascii="仿宋" w:hAnsi="仿宋" w:eastAsia="仿宋"/>
          <w:sz w:val="32"/>
          <w:szCs w:val="32"/>
          <w:u w:val="none"/>
        </w:rPr>
        <w:t>经营预算</w:t>
      </w:r>
      <w:r>
        <w:rPr>
          <w:rFonts w:hint="eastAsia" w:ascii="仿宋" w:hAnsi="仿宋" w:eastAsia="仿宋"/>
          <w:sz w:val="32"/>
          <w:szCs w:val="32"/>
          <w:u w:val="none"/>
        </w:rPr>
        <w:t xml:space="preserve">拨款收入 </w:t>
      </w:r>
      <w:r>
        <w:rPr>
          <w:rFonts w:hint="eastAsia" w:ascii="仿宋" w:hAnsi="仿宋" w:eastAsia="仿宋"/>
          <w:sz w:val="32"/>
          <w:szCs w:val="32"/>
          <w:u w:val="none"/>
          <w:lang w:val="en-US" w:eastAsia="zh-CN"/>
        </w:rPr>
        <w:t>0</w:t>
      </w:r>
      <w:r>
        <w:rPr>
          <w:rFonts w:hint="eastAsia" w:ascii="仿宋" w:hAnsi="仿宋" w:eastAsia="仿宋"/>
          <w:sz w:val="32"/>
          <w:szCs w:val="32"/>
          <w:u w:val="none"/>
        </w:rPr>
        <w:t xml:space="preserve">  万元，占</w:t>
      </w:r>
      <w:r>
        <w:rPr>
          <w:rFonts w:hint="eastAsia" w:ascii="仿宋" w:hAnsi="仿宋" w:eastAsia="仿宋"/>
          <w:sz w:val="32"/>
          <w:szCs w:val="32"/>
          <w:u w:val="none"/>
          <w:lang w:val="en-US" w:eastAsia="zh-CN"/>
        </w:rPr>
        <w:t>0</w:t>
      </w:r>
      <w:r>
        <w:rPr>
          <w:rFonts w:hint="eastAsia" w:ascii="仿宋" w:hAnsi="仿宋" w:eastAsia="仿宋"/>
          <w:sz w:val="32"/>
          <w:szCs w:val="32"/>
          <w:u w:val="none"/>
        </w:rPr>
        <w:t xml:space="preserve"> %。</w:t>
      </w:r>
    </w:p>
    <w:p>
      <w:pPr>
        <w:ind w:firstLine="640" w:firstLineChars="200"/>
        <w:rPr>
          <w:rFonts w:ascii="黑体" w:hAnsi="黑体" w:eastAsia="黑体"/>
          <w:sz w:val="32"/>
          <w:szCs w:val="32"/>
          <w:u w:val="none"/>
        </w:rPr>
      </w:pPr>
      <w:r>
        <w:rPr>
          <w:rFonts w:hint="eastAsia" w:ascii="黑体" w:hAnsi="黑体" w:eastAsia="黑体"/>
          <w:sz w:val="32"/>
          <w:szCs w:val="32"/>
          <w:u w:val="none"/>
        </w:rPr>
        <w:t>三、</w:t>
      </w:r>
      <w:r>
        <w:rPr>
          <w:rFonts w:hint="eastAsia" w:ascii="黑体" w:hAnsi="黑体" w:eastAsia="黑体"/>
          <w:sz w:val="32"/>
          <w:szCs w:val="32"/>
          <w:u w:val="none"/>
          <w:lang w:eastAsia="zh-CN"/>
        </w:rPr>
        <w:t>林芝市卫生健康委员会</w:t>
      </w:r>
      <w:r>
        <w:rPr>
          <w:rFonts w:hint="eastAsia" w:ascii="黑体" w:hAnsi="黑体" w:eastAsia="黑体"/>
          <w:sz w:val="32"/>
          <w:szCs w:val="32"/>
          <w:u w:val="none"/>
        </w:rPr>
        <w:t>支出总体情况</w:t>
      </w:r>
    </w:p>
    <w:p>
      <w:pPr>
        <w:ind w:firstLine="640" w:firstLineChars="200"/>
        <w:rPr>
          <w:rFonts w:hint="eastAsia" w:ascii="仿宋" w:hAnsi="仿宋" w:eastAsia="仿宋"/>
          <w:sz w:val="32"/>
          <w:szCs w:val="32"/>
          <w:u w:val="none"/>
          <w:lang w:eastAsia="zh-CN"/>
        </w:rPr>
      </w:pPr>
      <w:r>
        <w:rPr>
          <w:rFonts w:hint="eastAsia" w:ascii="仿宋" w:hAnsi="仿宋" w:eastAsia="仿宋"/>
          <w:sz w:val="32"/>
          <w:szCs w:val="32"/>
          <w:u w:val="none"/>
        </w:rPr>
        <w:t xml:space="preserve">支出预算总量 </w:t>
      </w:r>
      <w:r>
        <w:rPr>
          <w:rFonts w:hint="eastAsia" w:ascii="仿宋" w:hAnsi="仿宋" w:eastAsia="仿宋"/>
          <w:sz w:val="32"/>
          <w:szCs w:val="32"/>
          <w:u w:val="none"/>
          <w:lang w:val="en-US" w:eastAsia="zh-CN"/>
        </w:rPr>
        <w:t>3641.71</w:t>
      </w:r>
      <w:r>
        <w:rPr>
          <w:rFonts w:hint="eastAsia" w:ascii="仿宋" w:hAnsi="仿宋" w:eastAsia="仿宋"/>
          <w:sz w:val="32"/>
          <w:szCs w:val="32"/>
          <w:u w:val="none"/>
        </w:rPr>
        <w:t xml:space="preserve"> 万元，</w:t>
      </w:r>
      <w:r>
        <w:rPr>
          <w:rFonts w:hint="eastAsia" w:ascii="仿宋" w:hAnsi="仿宋" w:eastAsia="仿宋"/>
          <w:sz w:val="32"/>
          <w:szCs w:val="32"/>
        </w:rPr>
        <w:t>同比</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年预算收入</w:t>
      </w:r>
      <w:r>
        <w:rPr>
          <w:rFonts w:hint="eastAsia" w:ascii="仿宋" w:hAnsi="仿宋" w:eastAsia="仿宋"/>
          <w:color w:val="auto"/>
          <w:sz w:val="32"/>
          <w:szCs w:val="32"/>
          <w:lang w:val="en-US" w:eastAsia="zh-CN"/>
        </w:rPr>
        <w:t>2079.16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增加</w:t>
      </w:r>
      <w:r>
        <w:rPr>
          <w:rFonts w:hint="eastAsia" w:ascii="仿宋_GB2312" w:hAnsi="仿宋_GB2312" w:eastAsia="仿宋_GB2312" w:cs="仿宋_GB2312"/>
          <w:color w:val="auto"/>
          <w:sz w:val="32"/>
          <w:szCs w:val="32"/>
        </w:rPr>
        <w:t>了</w:t>
      </w:r>
      <w:r>
        <w:rPr>
          <w:rFonts w:hint="eastAsia" w:ascii="仿宋_GB2312" w:hAnsi="仿宋_GB2312" w:eastAsia="仿宋_GB2312" w:cs="仿宋_GB2312"/>
          <w:color w:val="auto"/>
          <w:sz w:val="32"/>
          <w:szCs w:val="32"/>
          <w:lang w:val="en-US" w:eastAsia="zh-CN"/>
        </w:rPr>
        <w:t>1562.52</w:t>
      </w:r>
      <w:r>
        <w:rPr>
          <w:rFonts w:hint="eastAsia" w:ascii="仿宋_GB2312" w:hAnsi="仿宋_GB2312" w:eastAsia="仿宋_GB2312" w:cs="仿宋_GB2312"/>
          <w:color w:val="auto"/>
          <w:sz w:val="32"/>
          <w:szCs w:val="32"/>
        </w:rPr>
        <w:t>万元</w:t>
      </w:r>
      <w:r>
        <w:rPr>
          <w:rFonts w:hint="eastAsia" w:ascii="仿宋" w:hAnsi="仿宋" w:eastAsia="仿宋"/>
          <w:sz w:val="32"/>
          <w:szCs w:val="32"/>
        </w:rPr>
        <w:t>，</w:t>
      </w:r>
      <w:r>
        <w:rPr>
          <w:rFonts w:hint="eastAsia" w:ascii="仿宋" w:hAnsi="仿宋" w:eastAsia="仿宋"/>
          <w:sz w:val="32"/>
          <w:szCs w:val="32"/>
          <w:lang w:eastAsia="zh-CN"/>
        </w:rPr>
        <w:t>增长</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75.15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宋体" w:eastAsia="仿宋_GB2312" w:cs="Times New Roman"/>
          <w:sz w:val="32"/>
          <w:szCs w:val="32"/>
          <w:u w:val="none"/>
          <w:lang w:val="en-US" w:eastAsia="zh-CN"/>
        </w:rPr>
        <w:t>主要原因是：较上年预算工资基数相比，2025年度预算未含转移支付资金上结结转结余资金，同时增加了调入人员，以及人员的职务职级的正常晋升，人员经费相应增加。</w:t>
      </w:r>
      <w:r>
        <w:rPr>
          <w:rFonts w:hint="eastAsia" w:ascii="仿宋" w:hAnsi="仿宋" w:eastAsia="仿宋"/>
          <w:sz w:val="32"/>
          <w:szCs w:val="32"/>
          <w:u w:val="none"/>
        </w:rPr>
        <w:t>其中：基本支出</w:t>
      </w:r>
      <w:r>
        <w:rPr>
          <w:rFonts w:hint="eastAsia" w:ascii="仿宋" w:hAnsi="仿宋" w:eastAsia="仿宋"/>
          <w:sz w:val="32"/>
          <w:szCs w:val="32"/>
          <w:u w:val="none"/>
          <w:lang w:val="en-US" w:eastAsia="zh-CN"/>
        </w:rPr>
        <w:t>1987.28</w:t>
      </w:r>
      <w:r>
        <w:rPr>
          <w:rFonts w:hint="eastAsia" w:ascii="仿宋" w:hAnsi="仿宋" w:eastAsia="仿宋"/>
          <w:sz w:val="32"/>
          <w:szCs w:val="32"/>
          <w:u w:val="none"/>
        </w:rPr>
        <w:t>万元，占</w:t>
      </w:r>
      <w:r>
        <w:rPr>
          <w:rFonts w:hint="eastAsia" w:ascii="仿宋" w:hAnsi="仿宋" w:eastAsia="仿宋"/>
          <w:sz w:val="32"/>
          <w:szCs w:val="32"/>
          <w:u w:val="none"/>
          <w:lang w:val="en-US" w:eastAsia="zh-CN"/>
        </w:rPr>
        <w:t>54.57</w:t>
      </w:r>
      <w:r>
        <w:rPr>
          <w:rFonts w:hint="eastAsia" w:ascii="仿宋" w:hAnsi="仿宋" w:eastAsia="仿宋"/>
          <w:sz w:val="32"/>
          <w:szCs w:val="32"/>
          <w:u w:val="none"/>
        </w:rPr>
        <w:t>%；项目支出</w:t>
      </w:r>
      <w:r>
        <w:rPr>
          <w:rFonts w:hint="eastAsia" w:ascii="仿宋" w:hAnsi="仿宋" w:eastAsia="仿宋"/>
          <w:sz w:val="32"/>
          <w:szCs w:val="32"/>
          <w:u w:val="none"/>
          <w:lang w:val="en-US" w:eastAsia="zh-CN"/>
        </w:rPr>
        <w:t>1654.43</w:t>
      </w:r>
      <w:r>
        <w:rPr>
          <w:rFonts w:hint="eastAsia" w:ascii="仿宋" w:hAnsi="仿宋" w:eastAsia="仿宋"/>
          <w:sz w:val="32"/>
          <w:szCs w:val="32"/>
          <w:u w:val="none"/>
        </w:rPr>
        <w:t xml:space="preserve">万元，占 </w:t>
      </w:r>
      <w:r>
        <w:rPr>
          <w:rFonts w:hint="eastAsia" w:ascii="仿宋" w:hAnsi="仿宋" w:eastAsia="仿宋"/>
          <w:sz w:val="32"/>
          <w:szCs w:val="32"/>
          <w:u w:val="none"/>
          <w:lang w:val="en-US" w:eastAsia="zh-CN"/>
        </w:rPr>
        <w:t>45.43</w:t>
      </w:r>
      <w:r>
        <w:rPr>
          <w:rFonts w:hint="eastAsia" w:ascii="仿宋" w:hAnsi="仿宋" w:eastAsia="仿宋"/>
          <w:sz w:val="32"/>
          <w:szCs w:val="32"/>
          <w:u w:val="none"/>
        </w:rPr>
        <w:t xml:space="preserve"> %</w:t>
      </w:r>
      <w:r>
        <w:rPr>
          <w:rFonts w:hint="eastAsia" w:ascii="仿宋" w:hAnsi="仿宋" w:eastAsia="仿宋"/>
          <w:sz w:val="32"/>
          <w:szCs w:val="32"/>
          <w:u w:val="none"/>
          <w:lang w:eastAsia="zh-CN"/>
        </w:rPr>
        <w:t>。</w:t>
      </w:r>
    </w:p>
    <w:p>
      <w:pPr>
        <w:ind w:firstLine="640" w:firstLineChars="200"/>
        <w:rPr>
          <w:rFonts w:ascii="黑体" w:hAnsi="黑体" w:eastAsia="黑体"/>
          <w:sz w:val="32"/>
          <w:szCs w:val="32"/>
          <w:u w:val="none"/>
        </w:rPr>
      </w:pPr>
      <w:r>
        <w:rPr>
          <w:rFonts w:hint="eastAsia" w:ascii="黑体" w:hAnsi="黑体" w:eastAsia="黑体"/>
          <w:sz w:val="32"/>
          <w:szCs w:val="32"/>
          <w:u w:val="none"/>
        </w:rPr>
        <w:t>四、</w:t>
      </w:r>
      <w:r>
        <w:rPr>
          <w:rFonts w:hint="eastAsia" w:ascii="黑体" w:hAnsi="黑体" w:eastAsia="黑体"/>
          <w:sz w:val="32"/>
          <w:szCs w:val="32"/>
          <w:u w:val="none"/>
          <w:lang w:eastAsia="zh-CN"/>
        </w:rPr>
        <w:t>林芝市卫生健康委员会</w:t>
      </w:r>
      <w:r>
        <w:rPr>
          <w:rFonts w:hint="eastAsia" w:ascii="黑体" w:hAnsi="黑体" w:eastAsia="黑体"/>
          <w:sz w:val="32"/>
          <w:szCs w:val="32"/>
          <w:u w:val="none"/>
        </w:rPr>
        <w:t>财政拨款收支总体情况</w:t>
      </w:r>
    </w:p>
    <w:p>
      <w:pPr>
        <w:ind w:firstLine="640" w:firstLineChars="200"/>
        <w:rPr>
          <w:rFonts w:ascii="仿宋" w:hAnsi="仿宋" w:eastAsia="仿宋"/>
          <w:sz w:val="32"/>
          <w:szCs w:val="32"/>
          <w:u w:val="none"/>
        </w:rPr>
      </w:pPr>
      <w:r>
        <w:rPr>
          <w:rFonts w:hint="eastAsia" w:ascii="仿宋" w:hAnsi="仿宋" w:eastAsia="仿宋"/>
          <w:sz w:val="32"/>
          <w:szCs w:val="32"/>
          <w:u w:val="none"/>
        </w:rPr>
        <w:t xml:space="preserve">财政拨款收支总预算 </w:t>
      </w:r>
      <w:r>
        <w:rPr>
          <w:rFonts w:hint="eastAsia" w:ascii="仿宋" w:hAnsi="仿宋" w:eastAsia="仿宋"/>
          <w:sz w:val="32"/>
          <w:szCs w:val="32"/>
          <w:u w:val="none"/>
          <w:lang w:val="en-US" w:eastAsia="zh-CN"/>
        </w:rPr>
        <w:t>3641.71</w:t>
      </w:r>
      <w:r>
        <w:rPr>
          <w:rFonts w:hint="eastAsia" w:ascii="仿宋" w:hAnsi="仿宋" w:eastAsia="仿宋"/>
          <w:sz w:val="32"/>
          <w:szCs w:val="32"/>
          <w:u w:val="none"/>
        </w:rPr>
        <w:t>万元，</w:t>
      </w:r>
      <w:r>
        <w:rPr>
          <w:rFonts w:hint="eastAsia" w:ascii="仿宋" w:hAnsi="仿宋" w:eastAsia="仿宋"/>
          <w:sz w:val="32"/>
          <w:szCs w:val="32"/>
        </w:rPr>
        <w:t>同比</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年预算收入</w:t>
      </w:r>
      <w:r>
        <w:rPr>
          <w:rFonts w:hint="eastAsia" w:ascii="仿宋" w:hAnsi="仿宋" w:eastAsia="仿宋"/>
          <w:color w:val="auto"/>
          <w:sz w:val="32"/>
          <w:szCs w:val="32"/>
          <w:lang w:val="en-US" w:eastAsia="zh-CN"/>
        </w:rPr>
        <w:t>2079.16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增加</w:t>
      </w:r>
      <w:r>
        <w:rPr>
          <w:rFonts w:hint="eastAsia" w:ascii="仿宋_GB2312" w:hAnsi="仿宋_GB2312" w:eastAsia="仿宋_GB2312" w:cs="仿宋_GB2312"/>
          <w:color w:val="auto"/>
          <w:sz w:val="32"/>
          <w:szCs w:val="32"/>
        </w:rPr>
        <w:t>了</w:t>
      </w:r>
      <w:r>
        <w:rPr>
          <w:rFonts w:hint="eastAsia" w:ascii="仿宋_GB2312" w:hAnsi="仿宋_GB2312" w:eastAsia="仿宋_GB2312" w:cs="仿宋_GB2312"/>
          <w:color w:val="auto"/>
          <w:sz w:val="32"/>
          <w:szCs w:val="32"/>
          <w:lang w:val="en-US" w:eastAsia="zh-CN"/>
        </w:rPr>
        <w:t>1562.52</w:t>
      </w:r>
      <w:r>
        <w:rPr>
          <w:rFonts w:hint="eastAsia" w:ascii="仿宋_GB2312" w:hAnsi="仿宋_GB2312" w:eastAsia="仿宋_GB2312" w:cs="仿宋_GB2312"/>
          <w:color w:val="auto"/>
          <w:sz w:val="32"/>
          <w:szCs w:val="32"/>
        </w:rPr>
        <w:t>万元</w:t>
      </w:r>
      <w:r>
        <w:rPr>
          <w:rFonts w:hint="eastAsia" w:ascii="仿宋" w:hAnsi="仿宋" w:eastAsia="仿宋"/>
          <w:sz w:val="32"/>
          <w:szCs w:val="32"/>
        </w:rPr>
        <w:t>，</w:t>
      </w:r>
      <w:r>
        <w:rPr>
          <w:rFonts w:hint="eastAsia" w:ascii="仿宋" w:hAnsi="仿宋" w:eastAsia="仿宋"/>
          <w:sz w:val="32"/>
          <w:szCs w:val="32"/>
          <w:lang w:eastAsia="zh-CN"/>
        </w:rPr>
        <w:t>增长</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75.15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宋体" w:eastAsia="仿宋_GB2312" w:cs="Times New Roman"/>
          <w:sz w:val="32"/>
          <w:szCs w:val="32"/>
          <w:u w:val="none"/>
          <w:lang w:val="en-US" w:eastAsia="zh-CN"/>
        </w:rPr>
        <w:t>主要原因是：较上年预算工资基数相比，2025年度预算未含转移支付资金上结结转结余资金，同时增加了调入人员，以及人员的职务职级的正常晋升，人员经费相应增加。</w:t>
      </w:r>
      <w:r>
        <w:rPr>
          <w:rFonts w:hint="eastAsia" w:ascii="仿宋" w:hAnsi="仿宋" w:eastAsia="仿宋"/>
          <w:sz w:val="32"/>
          <w:szCs w:val="32"/>
          <w:u w:val="none"/>
        </w:rPr>
        <w:t>收入包括：一般公共预算拨款收入</w:t>
      </w:r>
      <w:r>
        <w:rPr>
          <w:rFonts w:hint="eastAsia" w:ascii="仿宋" w:hAnsi="仿宋" w:eastAsia="仿宋"/>
          <w:sz w:val="32"/>
          <w:szCs w:val="32"/>
          <w:u w:val="none"/>
          <w:lang w:val="en-US" w:eastAsia="zh-CN"/>
        </w:rPr>
        <w:t>3641.71万元（其中</w:t>
      </w:r>
      <w:r>
        <w:rPr>
          <w:rFonts w:hint="eastAsia" w:ascii="仿宋" w:hAnsi="仿宋" w:eastAsia="仿宋"/>
          <w:sz w:val="32"/>
          <w:szCs w:val="32"/>
          <w:u w:val="none"/>
        </w:rPr>
        <w:t>上年结转</w:t>
      </w:r>
      <w:r>
        <w:rPr>
          <w:rFonts w:hint="eastAsia" w:ascii="仿宋" w:hAnsi="仿宋" w:eastAsia="仿宋"/>
          <w:sz w:val="32"/>
          <w:szCs w:val="32"/>
          <w:u w:val="none"/>
          <w:lang w:val="en-US" w:eastAsia="zh-CN"/>
        </w:rPr>
        <w:t>313.15万）</w:t>
      </w:r>
      <w:r>
        <w:rPr>
          <w:rFonts w:hint="eastAsia" w:ascii="仿宋" w:hAnsi="仿宋" w:eastAsia="仿宋"/>
          <w:sz w:val="32"/>
          <w:szCs w:val="32"/>
          <w:u w:val="none"/>
        </w:rPr>
        <w:t>政府性</w:t>
      </w:r>
      <w:r>
        <w:rPr>
          <w:rFonts w:ascii="仿宋" w:hAnsi="仿宋" w:eastAsia="仿宋"/>
          <w:sz w:val="32"/>
          <w:szCs w:val="32"/>
          <w:u w:val="none"/>
        </w:rPr>
        <w:t>基金</w:t>
      </w:r>
      <w:r>
        <w:rPr>
          <w:rFonts w:hint="eastAsia" w:ascii="仿宋" w:hAnsi="仿宋" w:eastAsia="仿宋"/>
          <w:sz w:val="32"/>
          <w:szCs w:val="32"/>
          <w:u w:val="none"/>
        </w:rPr>
        <w:t xml:space="preserve"> </w:t>
      </w:r>
      <w:r>
        <w:rPr>
          <w:rFonts w:hint="eastAsia" w:ascii="仿宋" w:hAnsi="仿宋" w:eastAsia="仿宋"/>
          <w:sz w:val="32"/>
          <w:szCs w:val="32"/>
          <w:u w:val="none"/>
          <w:lang w:val="en-US" w:eastAsia="zh-CN"/>
        </w:rPr>
        <w:t>0</w:t>
      </w:r>
      <w:r>
        <w:rPr>
          <w:rFonts w:hint="eastAsia" w:ascii="仿宋" w:hAnsi="仿宋" w:eastAsia="仿宋"/>
          <w:sz w:val="32"/>
          <w:szCs w:val="32"/>
          <w:u w:val="none"/>
        </w:rPr>
        <w:t xml:space="preserve">  万元、国有</w:t>
      </w:r>
      <w:r>
        <w:rPr>
          <w:rFonts w:ascii="仿宋" w:hAnsi="仿宋" w:eastAsia="仿宋"/>
          <w:sz w:val="32"/>
          <w:szCs w:val="32"/>
          <w:u w:val="none"/>
        </w:rPr>
        <w:t>资本经营预算</w:t>
      </w:r>
      <w:r>
        <w:rPr>
          <w:rFonts w:hint="eastAsia" w:ascii="仿宋" w:hAnsi="仿宋" w:eastAsia="仿宋"/>
          <w:sz w:val="32"/>
          <w:szCs w:val="32"/>
          <w:u w:val="none"/>
        </w:rPr>
        <w:t xml:space="preserve">  </w:t>
      </w:r>
      <w:r>
        <w:rPr>
          <w:rFonts w:hint="eastAsia" w:ascii="仿宋" w:hAnsi="仿宋" w:eastAsia="仿宋"/>
          <w:sz w:val="32"/>
          <w:szCs w:val="32"/>
          <w:u w:val="none"/>
          <w:lang w:val="en-US" w:eastAsia="zh-CN"/>
        </w:rPr>
        <w:t>0</w:t>
      </w:r>
      <w:r>
        <w:rPr>
          <w:rFonts w:hint="eastAsia" w:ascii="仿宋" w:hAnsi="仿宋" w:eastAsia="仿宋"/>
          <w:sz w:val="32"/>
          <w:szCs w:val="32"/>
          <w:u w:val="none"/>
        </w:rPr>
        <w:t xml:space="preserve"> 万元；支出包括：一般公共服务支出</w:t>
      </w:r>
      <w:r>
        <w:rPr>
          <w:rFonts w:hint="eastAsia" w:ascii="仿宋" w:hAnsi="仿宋" w:eastAsia="仿宋"/>
          <w:sz w:val="32"/>
          <w:szCs w:val="32"/>
          <w:u w:val="none"/>
          <w:lang w:val="en-US" w:eastAsia="zh-CN"/>
        </w:rPr>
        <w:t>13.54万元</w:t>
      </w:r>
      <w:r>
        <w:rPr>
          <w:rFonts w:hint="eastAsia" w:ascii="仿宋" w:hAnsi="仿宋" w:eastAsia="仿宋"/>
          <w:sz w:val="32"/>
          <w:szCs w:val="32"/>
          <w:u w:val="none"/>
        </w:rPr>
        <w:t>、社会保障和就业支出</w:t>
      </w:r>
      <w:r>
        <w:rPr>
          <w:rFonts w:hint="eastAsia" w:ascii="仿宋" w:hAnsi="仿宋" w:eastAsia="仿宋"/>
          <w:sz w:val="32"/>
          <w:szCs w:val="32"/>
          <w:u w:val="none"/>
          <w:lang w:val="en-US" w:eastAsia="zh-CN"/>
        </w:rPr>
        <w:t>289.7万元</w:t>
      </w:r>
      <w:r>
        <w:rPr>
          <w:rFonts w:hint="eastAsia" w:ascii="仿宋" w:hAnsi="仿宋" w:eastAsia="仿宋"/>
          <w:sz w:val="32"/>
          <w:szCs w:val="32"/>
          <w:u w:val="none"/>
        </w:rPr>
        <w:t>、卫生健康支出</w:t>
      </w:r>
      <w:r>
        <w:rPr>
          <w:rFonts w:hint="eastAsia" w:ascii="仿宋" w:hAnsi="仿宋" w:eastAsia="仿宋"/>
          <w:sz w:val="32"/>
          <w:szCs w:val="32"/>
          <w:u w:val="none"/>
          <w:lang w:val="en-US" w:eastAsia="zh-CN"/>
        </w:rPr>
        <w:t>3201.6万元</w:t>
      </w:r>
      <w:r>
        <w:rPr>
          <w:rFonts w:hint="eastAsia" w:ascii="仿宋" w:hAnsi="仿宋" w:eastAsia="仿宋"/>
          <w:sz w:val="32"/>
          <w:szCs w:val="32"/>
          <w:u w:val="none"/>
        </w:rPr>
        <w:t>、住房保障支出</w:t>
      </w:r>
      <w:r>
        <w:rPr>
          <w:rFonts w:hint="eastAsia" w:ascii="仿宋" w:hAnsi="仿宋" w:eastAsia="仿宋"/>
          <w:sz w:val="32"/>
          <w:szCs w:val="32"/>
          <w:u w:val="none"/>
          <w:lang w:val="en-US" w:eastAsia="zh-CN"/>
        </w:rPr>
        <w:t>136.87万元</w:t>
      </w:r>
      <w:r>
        <w:rPr>
          <w:rFonts w:hint="eastAsia" w:ascii="仿宋" w:hAnsi="仿宋" w:eastAsia="仿宋"/>
          <w:sz w:val="32"/>
          <w:szCs w:val="32"/>
          <w:u w:val="none"/>
        </w:rPr>
        <w:t>。</w:t>
      </w:r>
    </w:p>
    <w:p>
      <w:pPr>
        <w:ind w:firstLine="640" w:firstLineChars="200"/>
        <w:rPr>
          <w:rFonts w:ascii="黑体" w:hAnsi="黑体" w:eastAsia="黑体"/>
          <w:sz w:val="32"/>
          <w:szCs w:val="32"/>
          <w:u w:val="none"/>
        </w:rPr>
      </w:pPr>
      <w:r>
        <w:rPr>
          <w:rFonts w:hint="eastAsia" w:ascii="黑体" w:hAnsi="黑体" w:eastAsia="黑体"/>
          <w:sz w:val="32"/>
          <w:szCs w:val="32"/>
          <w:u w:val="none"/>
        </w:rPr>
        <w:t>五、</w:t>
      </w:r>
      <w:r>
        <w:rPr>
          <w:rFonts w:hint="eastAsia" w:ascii="黑体" w:hAnsi="黑体" w:eastAsia="黑体"/>
          <w:sz w:val="32"/>
          <w:szCs w:val="32"/>
          <w:u w:val="none"/>
          <w:lang w:eastAsia="zh-CN"/>
        </w:rPr>
        <w:t>林芝市卫生健康委员会</w:t>
      </w:r>
      <w:r>
        <w:rPr>
          <w:rFonts w:hint="eastAsia" w:ascii="黑体" w:hAnsi="黑体" w:eastAsia="黑体"/>
          <w:sz w:val="32"/>
          <w:szCs w:val="32"/>
          <w:u w:val="none"/>
        </w:rPr>
        <w:t>一般公共预算支出总体情况</w:t>
      </w:r>
    </w:p>
    <w:p>
      <w:pPr>
        <w:ind w:firstLine="640" w:firstLineChars="200"/>
        <w:rPr>
          <w:rFonts w:ascii="楷体" w:hAnsi="楷体" w:eastAsia="楷体"/>
          <w:sz w:val="32"/>
          <w:szCs w:val="32"/>
          <w:u w:val="none"/>
        </w:rPr>
      </w:pPr>
      <w:r>
        <w:rPr>
          <w:rFonts w:hint="eastAsia" w:ascii="楷体" w:hAnsi="楷体" w:eastAsia="楷体"/>
          <w:sz w:val="32"/>
          <w:szCs w:val="32"/>
          <w:u w:val="none"/>
        </w:rPr>
        <w:t>（一）一般公共预算当年拨款规模变化情况。</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default" w:ascii="仿宋_GB2312" w:hAnsi="宋体" w:eastAsia="仿宋_GB2312" w:cs="Times New Roman"/>
          <w:sz w:val="32"/>
          <w:szCs w:val="32"/>
          <w:u w:val="none"/>
          <w:lang w:val="en-US" w:eastAsia="zh-CN"/>
        </w:rPr>
      </w:pPr>
      <w:r>
        <w:rPr>
          <w:rFonts w:hint="eastAsia" w:ascii="仿宋" w:hAnsi="仿宋" w:eastAsia="仿宋"/>
          <w:sz w:val="32"/>
          <w:szCs w:val="32"/>
          <w:u w:val="none"/>
        </w:rPr>
        <w:t xml:space="preserve">一般公共预算当年拨款 </w:t>
      </w:r>
      <w:r>
        <w:rPr>
          <w:rFonts w:hint="eastAsia" w:ascii="仿宋" w:hAnsi="仿宋" w:eastAsia="仿宋"/>
          <w:sz w:val="32"/>
          <w:szCs w:val="32"/>
          <w:u w:val="none"/>
          <w:lang w:val="en-US" w:eastAsia="zh-CN"/>
        </w:rPr>
        <w:t>3641.71</w:t>
      </w:r>
      <w:r>
        <w:rPr>
          <w:rFonts w:hint="eastAsia" w:ascii="仿宋" w:hAnsi="仿宋" w:eastAsia="仿宋"/>
          <w:sz w:val="32"/>
          <w:szCs w:val="32"/>
          <w:u w:val="none"/>
        </w:rPr>
        <w:t>万元,</w:t>
      </w:r>
      <w:r>
        <w:rPr>
          <w:rFonts w:hint="eastAsia" w:ascii="仿宋" w:hAnsi="仿宋" w:eastAsia="仿宋"/>
          <w:sz w:val="32"/>
          <w:szCs w:val="32"/>
        </w:rPr>
        <w:t>同比</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年预算收入</w:t>
      </w:r>
      <w:r>
        <w:rPr>
          <w:rFonts w:hint="eastAsia" w:ascii="仿宋" w:hAnsi="仿宋" w:eastAsia="仿宋"/>
          <w:color w:val="auto"/>
          <w:sz w:val="32"/>
          <w:szCs w:val="32"/>
          <w:lang w:val="en-US" w:eastAsia="zh-CN"/>
        </w:rPr>
        <w:t>2079.16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增加</w:t>
      </w:r>
      <w:r>
        <w:rPr>
          <w:rFonts w:hint="eastAsia" w:ascii="仿宋_GB2312" w:hAnsi="仿宋_GB2312" w:eastAsia="仿宋_GB2312" w:cs="仿宋_GB2312"/>
          <w:color w:val="auto"/>
          <w:sz w:val="32"/>
          <w:szCs w:val="32"/>
        </w:rPr>
        <w:t>了</w:t>
      </w:r>
      <w:r>
        <w:rPr>
          <w:rFonts w:hint="eastAsia" w:ascii="仿宋_GB2312" w:hAnsi="仿宋_GB2312" w:eastAsia="仿宋_GB2312" w:cs="仿宋_GB2312"/>
          <w:color w:val="auto"/>
          <w:sz w:val="32"/>
          <w:szCs w:val="32"/>
          <w:lang w:val="en-US" w:eastAsia="zh-CN"/>
        </w:rPr>
        <w:t>1562.55</w:t>
      </w:r>
      <w:r>
        <w:rPr>
          <w:rFonts w:hint="eastAsia" w:ascii="仿宋_GB2312" w:hAnsi="仿宋_GB2312" w:eastAsia="仿宋_GB2312" w:cs="仿宋_GB2312"/>
          <w:color w:val="auto"/>
          <w:sz w:val="32"/>
          <w:szCs w:val="32"/>
        </w:rPr>
        <w:t>万元</w:t>
      </w:r>
      <w:r>
        <w:rPr>
          <w:rFonts w:hint="eastAsia" w:ascii="仿宋" w:hAnsi="仿宋" w:eastAsia="仿宋"/>
          <w:sz w:val="32"/>
          <w:szCs w:val="32"/>
        </w:rPr>
        <w:t>，</w:t>
      </w:r>
      <w:r>
        <w:rPr>
          <w:rFonts w:hint="eastAsia" w:ascii="仿宋" w:hAnsi="仿宋" w:eastAsia="仿宋"/>
          <w:sz w:val="32"/>
          <w:szCs w:val="32"/>
          <w:lang w:eastAsia="zh-CN"/>
        </w:rPr>
        <w:t>增长</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75.15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宋体" w:eastAsia="仿宋_GB2312" w:cs="Times New Roman"/>
          <w:sz w:val="32"/>
          <w:szCs w:val="32"/>
          <w:u w:val="none"/>
          <w:lang w:val="en-US" w:eastAsia="zh-CN"/>
        </w:rPr>
        <w:t>主要原因是：较上年预算工资基数相比，2025年度预算未含转移支付资金及上结结转结余资金，同时增加了调入人员，以及人员的职务职级的正常晋升，人员经费相应增加。</w:t>
      </w:r>
    </w:p>
    <w:p>
      <w:pPr>
        <w:ind w:firstLine="640" w:firstLineChars="200"/>
        <w:rPr>
          <w:rFonts w:ascii="楷体" w:hAnsi="楷体" w:eastAsia="楷体"/>
          <w:sz w:val="32"/>
          <w:szCs w:val="32"/>
          <w:u w:val="none"/>
        </w:rPr>
      </w:pPr>
      <w:r>
        <w:rPr>
          <w:rFonts w:hint="eastAsia" w:ascii="楷体" w:hAnsi="楷体" w:eastAsia="楷体"/>
          <w:sz w:val="32"/>
          <w:szCs w:val="32"/>
          <w:u w:val="none"/>
        </w:rPr>
        <w:t>（二）一般公共预算当年拨款结构情况。</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宋体" w:eastAsia="仿宋_GB2312" w:cs="Times New Roman"/>
          <w:sz w:val="32"/>
          <w:szCs w:val="32"/>
          <w:u w:val="none"/>
          <w:lang w:val="en-US" w:eastAsia="zh-CN"/>
        </w:rPr>
      </w:pPr>
      <w:r>
        <w:rPr>
          <w:rFonts w:hint="eastAsia" w:ascii="仿宋" w:hAnsi="仿宋" w:eastAsia="仿宋"/>
          <w:sz w:val="32"/>
          <w:szCs w:val="32"/>
          <w:u w:val="none"/>
        </w:rPr>
        <w:t>一般公共预算当年拨款</w:t>
      </w:r>
      <w:r>
        <w:rPr>
          <w:rFonts w:hint="eastAsia" w:ascii="仿宋" w:hAnsi="仿宋" w:eastAsia="仿宋"/>
          <w:sz w:val="32"/>
          <w:szCs w:val="32"/>
          <w:u w:val="none"/>
          <w:lang w:val="en-US" w:eastAsia="zh-CN"/>
        </w:rPr>
        <w:t>3641.71</w:t>
      </w:r>
      <w:r>
        <w:rPr>
          <w:rFonts w:hint="eastAsia" w:ascii="仿宋" w:hAnsi="仿宋" w:eastAsia="仿宋"/>
          <w:sz w:val="32"/>
          <w:szCs w:val="32"/>
          <w:u w:val="none"/>
        </w:rPr>
        <w:t xml:space="preserve"> 万元,主要</w:t>
      </w:r>
      <w:r>
        <w:rPr>
          <w:rFonts w:ascii="仿宋" w:hAnsi="仿宋" w:eastAsia="仿宋"/>
          <w:sz w:val="32"/>
          <w:szCs w:val="32"/>
          <w:u w:val="none"/>
        </w:rPr>
        <w:t>用于以下方面：</w:t>
      </w:r>
      <w:r>
        <w:rPr>
          <w:rFonts w:hint="eastAsia" w:ascii="仿宋" w:hAnsi="仿宋" w:eastAsia="仿宋"/>
          <w:sz w:val="32"/>
          <w:szCs w:val="32"/>
          <w:u w:val="none"/>
        </w:rPr>
        <w:t xml:space="preserve">一般公共服务支出 </w:t>
      </w:r>
      <w:r>
        <w:rPr>
          <w:rFonts w:hint="eastAsia" w:ascii="仿宋" w:hAnsi="仿宋" w:eastAsia="仿宋"/>
          <w:sz w:val="32"/>
          <w:szCs w:val="32"/>
          <w:u w:val="none"/>
          <w:lang w:val="en-US" w:eastAsia="zh-CN"/>
        </w:rPr>
        <w:t>13.54</w:t>
      </w:r>
      <w:r>
        <w:rPr>
          <w:rFonts w:hint="eastAsia" w:ascii="仿宋" w:hAnsi="仿宋" w:eastAsia="仿宋"/>
          <w:sz w:val="32"/>
          <w:szCs w:val="32"/>
          <w:u w:val="none"/>
        </w:rPr>
        <w:t>万元，</w:t>
      </w:r>
      <w:r>
        <w:rPr>
          <w:rFonts w:hint="eastAsia" w:ascii="仿宋" w:hAnsi="仿宋" w:eastAsia="仿宋"/>
          <w:sz w:val="32"/>
          <w:szCs w:val="32"/>
          <w:u w:val="none"/>
          <w:lang w:eastAsia="zh-CN"/>
        </w:rPr>
        <w:t>占</w:t>
      </w:r>
      <w:r>
        <w:rPr>
          <w:rFonts w:hint="eastAsia" w:ascii="仿宋" w:hAnsi="仿宋" w:eastAsia="仿宋"/>
          <w:sz w:val="32"/>
          <w:szCs w:val="32"/>
          <w:u w:val="none"/>
          <w:lang w:val="en-US" w:eastAsia="zh-CN"/>
        </w:rPr>
        <w:t>0.37</w:t>
      </w:r>
      <w:r>
        <w:rPr>
          <w:rFonts w:hint="eastAsia" w:ascii="仿宋" w:hAnsi="仿宋" w:eastAsia="仿宋"/>
          <w:sz w:val="32"/>
          <w:szCs w:val="32"/>
          <w:u w:val="none"/>
        </w:rPr>
        <w:t>%；</w:t>
      </w:r>
      <w:r>
        <w:rPr>
          <w:rFonts w:hint="eastAsia" w:ascii="仿宋_GB2312" w:hAnsi="宋体" w:eastAsia="仿宋_GB2312" w:cs="Times New Roman"/>
          <w:sz w:val="32"/>
          <w:szCs w:val="32"/>
          <w:u w:val="none"/>
          <w:lang w:val="en-US" w:eastAsia="zh-CN"/>
        </w:rPr>
        <w:t>社会保障和就业支出289.7万元，占7.96%；卫生健康支出</w:t>
      </w:r>
      <w:r>
        <w:rPr>
          <w:rFonts w:hint="eastAsia" w:ascii="仿宋" w:hAnsi="仿宋" w:eastAsia="仿宋"/>
          <w:sz w:val="32"/>
          <w:szCs w:val="32"/>
          <w:u w:val="none"/>
          <w:lang w:val="en-US" w:eastAsia="zh-CN"/>
        </w:rPr>
        <w:t>3201.6</w:t>
      </w:r>
      <w:r>
        <w:rPr>
          <w:rFonts w:hint="eastAsia" w:ascii="仿宋_GB2312" w:hAnsi="宋体" w:eastAsia="仿宋_GB2312" w:cs="Times New Roman"/>
          <w:sz w:val="32"/>
          <w:szCs w:val="32"/>
          <w:u w:val="none"/>
          <w:lang w:val="en-US" w:eastAsia="zh-CN"/>
        </w:rPr>
        <w:t>万元，占预算收入87.91%；住房保障支出136.87万元。占预算收入3.76%。</w:t>
      </w:r>
    </w:p>
    <w:p>
      <w:pPr>
        <w:numPr>
          <w:ilvl w:val="0"/>
          <w:numId w:val="2"/>
        </w:numPr>
        <w:ind w:firstLine="640" w:firstLineChars="200"/>
        <w:rPr>
          <w:rFonts w:hint="eastAsia" w:ascii="仿宋" w:hAnsi="仿宋" w:eastAsia="仿宋"/>
          <w:sz w:val="32"/>
          <w:szCs w:val="32"/>
          <w:u w:val="none"/>
          <w:lang w:val="en-US" w:eastAsia="zh-CN"/>
        </w:rPr>
      </w:pPr>
      <w:r>
        <w:rPr>
          <w:rFonts w:hint="eastAsia" w:ascii="楷体" w:hAnsi="楷体" w:eastAsia="楷体"/>
          <w:sz w:val="32"/>
          <w:szCs w:val="32"/>
          <w:u w:val="none"/>
        </w:rPr>
        <w:t>一般公共预算当年拨款具体使用情况。</w:t>
      </w:r>
    </w:p>
    <w:p>
      <w:pPr>
        <w:numPr>
          <w:ilvl w:val="0"/>
          <w:numId w:val="0"/>
        </w:numPr>
        <w:ind w:firstLine="320" w:firstLineChars="100"/>
        <w:rPr>
          <w:rFonts w:hint="eastAsia" w:ascii="仿宋" w:hAnsi="仿宋" w:eastAsia="仿宋"/>
          <w:sz w:val="32"/>
          <w:szCs w:val="32"/>
          <w:u w:val="none"/>
          <w:lang w:val="en-US" w:eastAsia="zh-CN"/>
        </w:rPr>
      </w:pPr>
      <w:r>
        <w:rPr>
          <w:rFonts w:hint="eastAsia" w:ascii="仿宋" w:hAnsi="仿宋" w:eastAsia="仿宋"/>
          <w:sz w:val="32"/>
          <w:szCs w:val="32"/>
          <w:u w:val="none"/>
          <w:lang w:val="en-US" w:eastAsia="zh-CN"/>
        </w:rPr>
        <w:t>1.</w:t>
      </w:r>
      <w:r>
        <w:rPr>
          <w:rFonts w:hint="eastAsia" w:ascii="仿宋" w:hAnsi="仿宋" w:eastAsia="仿宋"/>
          <w:sz w:val="32"/>
          <w:szCs w:val="32"/>
          <w:u w:val="none"/>
        </w:rPr>
        <w:t>一般公共服务支出</w:t>
      </w:r>
      <w:r>
        <w:rPr>
          <w:rFonts w:hint="eastAsia" w:ascii="仿宋" w:hAnsi="仿宋" w:eastAsia="仿宋"/>
          <w:sz w:val="32"/>
          <w:szCs w:val="32"/>
          <w:u w:val="none"/>
          <w:lang w:eastAsia="zh-CN"/>
        </w:rPr>
        <w:t>（类）组织事务（款）</w:t>
      </w:r>
      <w:r>
        <w:rPr>
          <w:rFonts w:hint="eastAsia" w:ascii="仿宋" w:hAnsi="仿宋" w:eastAsia="仿宋"/>
          <w:sz w:val="32"/>
          <w:szCs w:val="32"/>
          <w:u w:val="none"/>
        </w:rPr>
        <w:t>其他组织事务支出</w:t>
      </w:r>
      <w:r>
        <w:rPr>
          <w:rFonts w:hint="eastAsia" w:ascii="仿宋" w:hAnsi="仿宋" w:eastAsia="仿宋"/>
          <w:sz w:val="32"/>
          <w:szCs w:val="32"/>
          <w:u w:val="none"/>
          <w:lang w:eastAsia="zh-CN"/>
        </w:rPr>
        <w:t>（项）预算数为</w:t>
      </w:r>
      <w:r>
        <w:rPr>
          <w:rFonts w:hint="eastAsia" w:ascii="仿宋" w:hAnsi="仿宋" w:eastAsia="仿宋"/>
          <w:sz w:val="32"/>
          <w:szCs w:val="32"/>
          <w:u w:val="none"/>
          <w:lang w:val="en-US" w:eastAsia="zh-CN"/>
        </w:rPr>
        <w:t>13.54万元，</w:t>
      </w:r>
      <w:r>
        <w:rPr>
          <w:rFonts w:hint="eastAsia" w:ascii="仿宋" w:hAnsi="仿宋" w:eastAsia="仿宋"/>
          <w:sz w:val="32"/>
          <w:szCs w:val="32"/>
          <w:u w:val="none"/>
        </w:rPr>
        <w:t>比</w:t>
      </w:r>
      <w:r>
        <w:rPr>
          <w:rFonts w:hint="eastAsia" w:ascii="仿宋" w:hAnsi="仿宋" w:eastAsia="仿宋"/>
          <w:sz w:val="32"/>
          <w:szCs w:val="32"/>
          <w:u w:val="none"/>
          <w:lang w:eastAsia="zh-CN"/>
        </w:rPr>
        <w:t>202</w:t>
      </w:r>
      <w:r>
        <w:rPr>
          <w:rFonts w:hint="eastAsia" w:ascii="仿宋" w:hAnsi="仿宋" w:eastAsia="仿宋"/>
          <w:sz w:val="32"/>
          <w:szCs w:val="32"/>
          <w:u w:val="none"/>
          <w:lang w:val="en-US" w:eastAsia="zh-CN"/>
        </w:rPr>
        <w:t>5</w:t>
      </w:r>
      <w:r>
        <w:rPr>
          <w:rFonts w:hint="eastAsia" w:ascii="仿宋" w:hAnsi="仿宋" w:eastAsia="仿宋"/>
          <w:sz w:val="32"/>
          <w:szCs w:val="32"/>
          <w:u w:val="none"/>
        </w:rPr>
        <w:t>年执行数</w:t>
      </w:r>
      <w:r>
        <w:rPr>
          <w:rFonts w:hint="eastAsia" w:ascii="仿宋" w:hAnsi="仿宋" w:eastAsia="仿宋"/>
          <w:sz w:val="32"/>
          <w:szCs w:val="32"/>
          <w:u w:val="none"/>
          <w:lang w:eastAsia="zh-CN"/>
        </w:rPr>
        <w:t>减少</w:t>
      </w:r>
      <w:r>
        <w:rPr>
          <w:rFonts w:hint="eastAsia" w:ascii="仿宋" w:hAnsi="仿宋" w:eastAsia="仿宋"/>
          <w:sz w:val="32"/>
          <w:szCs w:val="32"/>
          <w:u w:val="none"/>
        </w:rPr>
        <w:t xml:space="preserve"> </w:t>
      </w:r>
      <w:r>
        <w:rPr>
          <w:rFonts w:hint="eastAsia" w:ascii="仿宋" w:hAnsi="仿宋" w:eastAsia="仿宋"/>
          <w:sz w:val="32"/>
          <w:szCs w:val="32"/>
          <w:u w:val="none"/>
          <w:lang w:val="en-US" w:eastAsia="zh-CN"/>
        </w:rPr>
        <w:t>26.19</w:t>
      </w:r>
      <w:r>
        <w:rPr>
          <w:rFonts w:hint="eastAsia" w:ascii="仿宋" w:hAnsi="仿宋" w:eastAsia="仿宋"/>
          <w:sz w:val="32"/>
          <w:szCs w:val="32"/>
          <w:u w:val="none"/>
        </w:rPr>
        <w:t xml:space="preserve"> 万元，下降 </w:t>
      </w:r>
      <w:r>
        <w:rPr>
          <w:rFonts w:hint="eastAsia" w:ascii="仿宋" w:hAnsi="仿宋" w:eastAsia="仿宋"/>
          <w:sz w:val="32"/>
          <w:szCs w:val="32"/>
          <w:u w:val="none"/>
          <w:lang w:val="en-US" w:eastAsia="zh-CN"/>
        </w:rPr>
        <w:t>80.02</w:t>
      </w:r>
      <w:r>
        <w:rPr>
          <w:rFonts w:hint="eastAsia" w:ascii="仿宋" w:hAnsi="仿宋" w:eastAsia="仿宋"/>
          <w:sz w:val="32"/>
          <w:szCs w:val="32"/>
          <w:u w:val="none"/>
        </w:rPr>
        <w:t>%。主要是</w:t>
      </w:r>
      <w:r>
        <w:rPr>
          <w:rFonts w:hint="eastAsia" w:ascii="仿宋" w:hAnsi="仿宋" w:eastAsia="仿宋"/>
          <w:sz w:val="32"/>
          <w:szCs w:val="32"/>
          <w:u w:val="none"/>
          <w:lang w:val="en-US" w:eastAsia="zh-CN"/>
        </w:rPr>
        <w:t>2025年执行数包括全年人才引进经费32.73万元。</w:t>
      </w:r>
    </w:p>
    <w:p>
      <w:pPr>
        <w:numPr>
          <w:ilvl w:val="0"/>
          <w:numId w:val="0"/>
        </w:numPr>
        <w:ind w:firstLine="320" w:firstLineChars="100"/>
        <w:rPr>
          <w:rFonts w:hint="eastAsia" w:ascii="仿宋_GB2312" w:hAnsi="宋体" w:eastAsia="仿宋_GB2312" w:cs="Times New Roman"/>
          <w:sz w:val="32"/>
          <w:szCs w:val="32"/>
          <w:u w:val="none"/>
          <w:lang w:val="en-US" w:eastAsia="zh-CN"/>
        </w:rPr>
      </w:pPr>
      <w:r>
        <w:rPr>
          <w:rFonts w:hint="eastAsia" w:ascii="仿宋" w:hAnsi="仿宋" w:eastAsia="仿宋"/>
          <w:sz w:val="32"/>
          <w:szCs w:val="32"/>
          <w:u w:val="none"/>
          <w:lang w:val="en-US" w:eastAsia="zh-CN"/>
        </w:rPr>
        <w:t>2.</w:t>
      </w: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1）</w:t>
      </w:r>
      <w:r>
        <w:rPr>
          <w:rFonts w:hint="eastAsia" w:ascii="仿宋_GB2312" w:hAnsi="宋体" w:eastAsia="仿宋_GB2312" w:cs="Times New Roman"/>
          <w:sz w:val="32"/>
          <w:szCs w:val="32"/>
          <w:u w:val="none"/>
          <w:lang w:val="en-US" w:eastAsia="zh-CN"/>
        </w:rPr>
        <w:t>社会保障和就业支出（类）行政事业单位养老支出（款）机关事业单位职业年金缴费支出（项）38.07万元，比2025年执行数增加38.07万元，主要是按要求将2026年预计退休人员2人的职业年金纳入预算；</w:t>
      </w:r>
    </w:p>
    <w:p>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 w:hAnsi="仿宋" w:eastAsia="仿宋"/>
          <w:sz w:val="32"/>
          <w:szCs w:val="32"/>
          <w:u w:val="none"/>
          <w:lang w:val="en-US" w:eastAsia="zh-CN"/>
        </w:rPr>
        <w:t>（2）社会保障</w:t>
      </w:r>
      <w:r>
        <w:rPr>
          <w:rFonts w:hint="eastAsia" w:ascii="仿宋_GB2312" w:hAnsi="宋体" w:eastAsia="仿宋_GB2312" w:cs="Times New Roman"/>
          <w:sz w:val="32"/>
          <w:szCs w:val="32"/>
          <w:u w:val="none"/>
          <w:lang w:val="en-US" w:eastAsia="zh-CN"/>
        </w:rPr>
        <w:t>和就业支出（类）行政事业单位养老支出（款）机关事业单位基本养老保险缴费支出（项）预算数为187.92万元，比2025年执行数增加21.02万元，增涨12.59%。主要是</w:t>
      </w:r>
      <w:r>
        <w:rPr>
          <w:rFonts w:hint="eastAsia" w:ascii="仿宋_GB2312" w:hAnsi="仿宋_GB2312" w:eastAsia="仿宋_GB2312" w:cs="仿宋_GB2312"/>
          <w:color w:val="auto"/>
          <w:sz w:val="32"/>
          <w:szCs w:val="32"/>
        </w:rPr>
        <w:t>主要是</w:t>
      </w:r>
      <w:r>
        <w:rPr>
          <w:rFonts w:hint="eastAsia" w:ascii="仿宋_GB2312" w:hAnsi="仿宋_GB2312" w:eastAsia="仿宋_GB2312" w:cs="仿宋_GB2312"/>
          <w:color w:val="auto"/>
          <w:sz w:val="32"/>
          <w:szCs w:val="32"/>
          <w:lang w:val="en-US" w:eastAsia="zh-CN"/>
        </w:rPr>
        <w:t>养老缴费基数增加;</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 w:hAnsi="仿宋" w:eastAsia="仿宋"/>
          <w:sz w:val="32"/>
          <w:szCs w:val="32"/>
          <w:u w:val="none"/>
          <w:lang w:val="en-US" w:eastAsia="zh-CN"/>
        </w:rPr>
        <w:t>（3）社会保</w:t>
      </w:r>
      <w:r>
        <w:rPr>
          <w:rFonts w:hint="eastAsia" w:ascii="仿宋_GB2312" w:hAnsi="宋体" w:eastAsia="仿宋_GB2312" w:cs="Times New Roman"/>
          <w:sz w:val="32"/>
          <w:szCs w:val="32"/>
          <w:u w:val="none"/>
          <w:lang w:val="en-US" w:eastAsia="zh-CN"/>
        </w:rPr>
        <w:t>障和就业支出（类）就</w:t>
      </w:r>
      <w:r>
        <w:rPr>
          <w:rFonts w:hint="eastAsia" w:ascii="仿宋_GB2312" w:hAnsi="宋体" w:eastAsia="仿宋_GB2312" w:cs="Times New Roman"/>
          <w:sz w:val="32"/>
          <w:szCs w:val="32"/>
          <w:highlight w:val="none"/>
          <w:u w:val="none"/>
          <w:lang w:val="en-US" w:eastAsia="zh-CN"/>
        </w:rPr>
        <w:t>业补助（款）公益性岗位补贴（项）预算数为60.48万元同，比2025年执行数增加10.19万元，</w:t>
      </w:r>
      <w:r>
        <w:rPr>
          <w:rFonts w:hint="eastAsia" w:ascii="仿宋_GB2312" w:hAnsi="仿宋_GB2312" w:eastAsia="仿宋_GB2312" w:cs="仿宋_GB2312"/>
          <w:color w:val="auto"/>
          <w:sz w:val="32"/>
          <w:szCs w:val="32"/>
          <w:lang w:val="en-US" w:eastAsia="zh-CN"/>
        </w:rPr>
        <w:t>主要是公益性岗位补助提标及相关人员保险基数调整</w:t>
      </w:r>
      <w:r>
        <w:rPr>
          <w:rFonts w:hint="eastAsia" w:ascii="仿宋_GB2312" w:hAnsi="仿宋_GB2312" w:eastAsia="仿宋_GB2312" w:cs="仿宋_GB2312"/>
          <w:color w:val="auto"/>
          <w:sz w:val="32"/>
          <w:szCs w:val="32"/>
          <w:lang w:eastAsia="zh-CN"/>
        </w:rPr>
        <w:t>。</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 w:hAnsi="仿宋" w:eastAsia="仿宋"/>
          <w:sz w:val="32"/>
          <w:szCs w:val="32"/>
          <w:u w:val="none"/>
          <w:lang w:val="en-US" w:eastAsia="zh-CN"/>
        </w:rPr>
        <w:t>（4）社会保</w:t>
      </w:r>
      <w:r>
        <w:rPr>
          <w:rFonts w:hint="eastAsia" w:ascii="仿宋_GB2312" w:hAnsi="宋体" w:eastAsia="仿宋_GB2312" w:cs="Times New Roman"/>
          <w:sz w:val="32"/>
          <w:szCs w:val="32"/>
          <w:u w:val="none"/>
          <w:lang w:val="en-US" w:eastAsia="zh-CN"/>
        </w:rPr>
        <w:t>障和就业支出（类）就</w:t>
      </w:r>
      <w:r>
        <w:rPr>
          <w:rFonts w:hint="eastAsia" w:ascii="仿宋_GB2312" w:hAnsi="宋体" w:eastAsia="仿宋_GB2312" w:cs="Times New Roman"/>
          <w:sz w:val="32"/>
          <w:szCs w:val="32"/>
          <w:highlight w:val="none"/>
          <w:u w:val="none"/>
          <w:lang w:val="en-US" w:eastAsia="zh-CN"/>
        </w:rPr>
        <w:t>业补助（款）财政对失业保险基金的补助（项）预算数为2.06万元同，比2025年执行数增加2.06万元，</w:t>
      </w:r>
      <w:r>
        <w:rPr>
          <w:rFonts w:hint="eastAsia" w:ascii="仿宋_GB2312" w:hAnsi="仿宋_GB2312" w:eastAsia="仿宋_GB2312" w:cs="仿宋_GB2312"/>
          <w:color w:val="auto"/>
          <w:sz w:val="32"/>
          <w:szCs w:val="32"/>
          <w:lang w:val="en-US" w:eastAsia="zh-CN"/>
        </w:rPr>
        <w:t>主要是2025年功能科目不在此科目中核算。</w:t>
      </w:r>
    </w:p>
    <w:p>
      <w:pPr>
        <w:spacing w:line="560" w:lineRule="exact"/>
        <w:ind w:firstLine="640" w:firstLineChars="200"/>
        <w:rPr>
          <w:rFonts w:hint="default"/>
          <w:lang w:val="en-US" w:eastAsia="zh-CN"/>
        </w:rPr>
      </w:pPr>
      <w:r>
        <w:rPr>
          <w:rFonts w:hint="eastAsia" w:ascii="仿宋" w:hAnsi="仿宋" w:eastAsia="仿宋"/>
          <w:sz w:val="32"/>
          <w:szCs w:val="32"/>
          <w:u w:val="none"/>
          <w:lang w:val="en-US" w:eastAsia="zh-CN"/>
        </w:rPr>
        <w:t>（5）社会保</w:t>
      </w:r>
      <w:r>
        <w:rPr>
          <w:rFonts w:hint="eastAsia" w:ascii="仿宋_GB2312" w:hAnsi="宋体" w:eastAsia="仿宋_GB2312" w:cs="Times New Roman"/>
          <w:sz w:val="32"/>
          <w:szCs w:val="32"/>
          <w:u w:val="none"/>
          <w:lang w:val="en-US" w:eastAsia="zh-CN"/>
        </w:rPr>
        <w:t>障和就业支出（类）就</w:t>
      </w:r>
      <w:r>
        <w:rPr>
          <w:rFonts w:hint="eastAsia" w:ascii="仿宋_GB2312" w:hAnsi="宋体" w:eastAsia="仿宋_GB2312" w:cs="Times New Roman"/>
          <w:sz w:val="32"/>
          <w:szCs w:val="32"/>
          <w:highlight w:val="none"/>
          <w:u w:val="none"/>
          <w:lang w:val="en-US" w:eastAsia="zh-CN"/>
        </w:rPr>
        <w:t>业补助（款） 财政对工伤保险基金的补助（项）预算数为1.17万元同，比2025年执行数增加1.17万元，</w:t>
      </w:r>
      <w:r>
        <w:rPr>
          <w:rFonts w:hint="eastAsia" w:ascii="仿宋_GB2312" w:hAnsi="仿宋_GB2312" w:eastAsia="仿宋_GB2312" w:cs="仿宋_GB2312"/>
          <w:color w:val="auto"/>
          <w:sz w:val="32"/>
          <w:szCs w:val="32"/>
          <w:lang w:val="en-US" w:eastAsia="zh-CN"/>
        </w:rPr>
        <w:t>主要是2025年功能科目不在此科目中核算。</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宋体" w:eastAsia="仿宋_GB2312" w:cs="Times New Roman"/>
          <w:sz w:val="32"/>
          <w:szCs w:val="32"/>
          <w:u w:val="none"/>
          <w:lang w:val="en-US" w:eastAsia="zh-CN"/>
        </w:rPr>
      </w:pPr>
      <w:r>
        <w:rPr>
          <w:rFonts w:hint="eastAsia" w:ascii="仿宋_GB2312" w:hAnsi="宋体" w:eastAsia="仿宋_GB2312" w:cs="Times New Roman"/>
          <w:sz w:val="32"/>
          <w:szCs w:val="32"/>
          <w:u w:val="none"/>
          <w:lang w:val="en-US" w:eastAsia="zh-CN"/>
        </w:rPr>
        <w:t>3.卫生健康支出：</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default" w:ascii="仿宋_GB2312" w:hAnsi="宋体" w:eastAsia="仿宋_GB2312" w:cs="Times New Roman"/>
          <w:sz w:val="32"/>
          <w:szCs w:val="32"/>
          <w:u w:val="none"/>
          <w:lang w:val="en-US" w:eastAsia="zh-CN"/>
        </w:rPr>
      </w:pPr>
      <w:r>
        <w:rPr>
          <w:rFonts w:hint="eastAsia" w:ascii="仿宋_GB2312" w:hAnsi="宋体" w:eastAsia="仿宋_GB2312" w:cs="Times New Roman"/>
          <w:sz w:val="32"/>
          <w:szCs w:val="32"/>
          <w:u w:val="none"/>
          <w:lang w:val="en-US" w:eastAsia="zh-CN"/>
        </w:rPr>
        <w:t>（1）卫生健康支出（类）卫生健康管理事务（款）行政运行（项）预算数为1476.11万元，比2025 年执行数增加99.5万元，增长7.28 %。主要原因：2026年增加了调入人员的全年工资数，以及人员的职务职级的正常晋升，人员经费相应增加。</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color w:val="auto"/>
          <w:sz w:val="32"/>
          <w:szCs w:val="32"/>
          <w:lang w:val="en-US" w:eastAsia="zh-CN"/>
        </w:rPr>
      </w:pPr>
      <w:r>
        <w:rPr>
          <w:rFonts w:hint="eastAsia" w:ascii="仿宋_GB2312" w:hAnsi="宋体" w:eastAsia="仿宋_GB2312" w:cs="Times New Roman"/>
          <w:sz w:val="32"/>
          <w:szCs w:val="32"/>
          <w:u w:val="none"/>
          <w:lang w:val="en-US" w:eastAsia="zh-CN"/>
        </w:rPr>
        <w:t>（2）卫生健康支出（类）卫生健康管理事务（款）一般行政管理事务（项）预算数为456.74万元，比2025年执行数增加307.3万元，增涨205.6 %。主要原因：</w:t>
      </w:r>
      <w:r>
        <w:rPr>
          <w:rFonts w:hint="eastAsia" w:ascii="仿宋_GB2312" w:hAnsi="仿宋_GB2312" w:eastAsia="仿宋_GB2312" w:cs="仿宋_GB2312"/>
          <w:color w:val="auto"/>
          <w:sz w:val="32"/>
          <w:szCs w:val="32"/>
          <w:lang w:val="en-US" w:eastAsia="zh-CN"/>
        </w:rPr>
        <w:t>本年度根据实际工作需求，项目经费预算较上年度增加明显;</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宋体" w:eastAsia="仿宋_GB2312" w:cs="Times New Roman"/>
          <w:sz w:val="32"/>
          <w:szCs w:val="32"/>
          <w:u w:val="none"/>
          <w:lang w:val="en-US" w:eastAsia="zh-CN"/>
        </w:rPr>
        <w:t>卫生健康支出（类）基层医疗卫生机构（款）</w:t>
      </w:r>
      <w:r>
        <w:rPr>
          <w:rFonts w:hint="eastAsia" w:ascii="仿宋_GB2312" w:hAnsi="仿宋_GB2312" w:eastAsia="仿宋_GB2312" w:cs="仿宋_GB2312"/>
          <w:color w:val="auto"/>
          <w:sz w:val="32"/>
          <w:szCs w:val="32"/>
          <w:lang w:val="en-US" w:eastAsia="zh-CN"/>
        </w:rPr>
        <w:t>乡镇卫生院（项）</w:t>
      </w:r>
      <w:r>
        <w:rPr>
          <w:rFonts w:hint="eastAsia" w:ascii="仿宋_GB2312" w:hAnsi="宋体" w:eastAsia="仿宋_GB2312" w:cs="Times New Roman"/>
          <w:sz w:val="32"/>
          <w:szCs w:val="32"/>
          <w:u w:val="none"/>
          <w:lang w:val="en-US" w:eastAsia="zh-CN"/>
        </w:rPr>
        <w:t>预算数为13万元，比2025 年执行数增加13万元，增长100 %。主要原因：</w:t>
      </w:r>
      <w:r>
        <w:rPr>
          <w:rFonts w:hint="eastAsia" w:ascii="仿宋_GB2312" w:hAnsi="仿宋_GB2312" w:eastAsia="仿宋_GB2312" w:cs="仿宋_GB2312"/>
          <w:color w:val="auto"/>
          <w:sz w:val="32"/>
          <w:szCs w:val="32"/>
          <w:lang w:val="en-US" w:eastAsia="zh-CN"/>
        </w:rPr>
        <w:t>2026年预算上级转移支付资金乡(镇)卫生院长期聘用(含公益性岗位)人员“稳步退出一批”人员补助。</w:t>
      </w:r>
    </w:p>
    <w:p>
      <w:pPr>
        <w:pStyle w:val="8"/>
        <w:ind w:firstLine="320" w:firstLineChars="100"/>
        <w:rPr>
          <w:rFonts w:hint="eastAsia" w:ascii="仿宋_GB2312" w:hAnsi="宋体" w:eastAsia="仿宋_GB2312" w:cs="Times New Roman"/>
          <w:sz w:val="32"/>
          <w:szCs w:val="32"/>
          <w:u w:val="none"/>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宋体" w:eastAsia="仿宋_GB2312" w:cs="Times New Roman"/>
          <w:sz w:val="32"/>
          <w:szCs w:val="32"/>
          <w:u w:val="none"/>
          <w:lang w:val="en-US" w:eastAsia="zh-CN"/>
        </w:rPr>
        <w:t>卫生健康支出（类）公共卫生（款）采供血机构（项）预算数为212.27万元，比2025年执行数增加151.13万元，增长248.15%，主要原因：2026年中心血站预算2外一次性项目资金149.47万元，同时血站党建经费功能科目变更至此科目。</w:t>
      </w:r>
    </w:p>
    <w:p>
      <w:pPr>
        <w:pStyle w:val="8"/>
        <w:ind w:firstLine="320" w:firstLineChars="100"/>
        <w:rPr>
          <w:rFonts w:hint="eastAsia" w:ascii="仿宋_GB2312" w:hAnsi="宋体" w:eastAsia="仿宋_GB2312" w:cs="Times New Roman"/>
          <w:sz w:val="32"/>
          <w:szCs w:val="32"/>
          <w:u w:val="none"/>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宋体" w:eastAsia="仿宋_GB2312" w:cs="Times New Roman"/>
          <w:sz w:val="32"/>
          <w:szCs w:val="32"/>
          <w:u w:val="none"/>
          <w:lang w:val="en-US" w:eastAsia="zh-CN"/>
        </w:rPr>
        <w:t>卫生健康支出（类）公共卫生（款）重大公共卫生服务（项）预算数为6万元，比2025年执行数减少185.05万元，下降96.86%，主要原因：2025年执行数包括全年转移支付资金。</w:t>
      </w:r>
    </w:p>
    <w:p>
      <w:pPr>
        <w:pStyle w:val="8"/>
        <w:ind w:firstLine="320" w:firstLineChars="100"/>
        <w:rPr>
          <w:rFonts w:hint="eastAsia" w:ascii="仿宋_GB2312" w:hAnsi="宋体" w:eastAsia="仿宋_GB2312" w:cs="Times New Roman"/>
          <w:sz w:val="32"/>
          <w:szCs w:val="32"/>
          <w:u w:val="none"/>
          <w:lang w:val="en-US" w:eastAsia="zh-CN"/>
        </w:rPr>
      </w:pPr>
      <w:r>
        <w:rPr>
          <w:rFonts w:hint="eastAsia" w:ascii="仿宋_GB2312" w:hAnsi="宋体" w:eastAsia="仿宋_GB2312" w:cs="Times New Roman"/>
          <w:sz w:val="32"/>
          <w:szCs w:val="32"/>
          <w:u w:val="none"/>
          <w:lang w:val="en-US" w:eastAsia="zh-CN"/>
        </w:rPr>
        <w:t>（6）卫生健康支出（类）公共卫生（款）其他公共卫生支出（项）预算数为393.6万元，比2025年执行数减少63.31万元，下降19.17%，主要原因：2026年预算普惠托育建设项目未支付资金。</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lang w:val="en-US" w:eastAsia="zh-CN"/>
        </w:rPr>
      </w:pPr>
      <w:r>
        <w:rPr>
          <w:rFonts w:hint="eastAsia" w:ascii="仿宋_GB2312" w:hAnsi="宋体" w:eastAsia="仿宋_GB2312" w:cs="Times New Roman"/>
          <w:sz w:val="32"/>
          <w:szCs w:val="32"/>
          <w:u w:val="none"/>
          <w:lang w:val="en-US" w:eastAsia="zh-CN"/>
        </w:rPr>
        <w:t>（7）卫生健康支出（类）行政事业单位医疗（款）   行政单位医疗（项）预算数为87.82万元，比2025年执行数增加14.62万元，增涨19.97%，主要原因：2026年医疗保险和生育保险缴费基数</w:t>
      </w:r>
      <w:r>
        <w:rPr>
          <w:rFonts w:hint="eastAsia" w:ascii="仿宋_GB2312" w:hAnsi="仿宋_GB2312" w:eastAsia="仿宋_GB2312" w:cs="仿宋_GB2312"/>
          <w:color w:val="auto"/>
          <w:sz w:val="32"/>
          <w:szCs w:val="32"/>
          <w:lang w:val="en-US" w:eastAsia="zh-CN"/>
        </w:rPr>
        <w:t>增加。</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color w:val="auto"/>
          <w:sz w:val="32"/>
          <w:szCs w:val="32"/>
          <w:lang w:val="en-US" w:eastAsia="zh-CN"/>
        </w:rPr>
      </w:pPr>
      <w:r>
        <w:rPr>
          <w:rFonts w:hint="eastAsia" w:ascii="仿宋_GB2312" w:hAnsi="宋体" w:eastAsia="仿宋_GB2312" w:cs="Times New Roman"/>
          <w:sz w:val="32"/>
          <w:szCs w:val="32"/>
          <w:u w:val="none"/>
          <w:lang w:val="en-US" w:eastAsia="zh-CN"/>
        </w:rPr>
        <w:t>（8）卫生健康支出（类）行政事业单位医疗（款） 公务员医疗补助（项）预算数为13.47万元，比2025年执行数增加0.89万元，增涨7.07%，主要原因：2026年公务员医疗补助缴费基数</w:t>
      </w:r>
      <w:r>
        <w:rPr>
          <w:rFonts w:hint="eastAsia" w:ascii="仿宋_GB2312" w:hAnsi="仿宋_GB2312" w:eastAsia="仿宋_GB2312" w:cs="仿宋_GB2312"/>
          <w:color w:val="auto"/>
          <w:sz w:val="32"/>
          <w:szCs w:val="32"/>
          <w:lang w:val="en-US" w:eastAsia="zh-CN"/>
        </w:rPr>
        <w:t>增加。</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宋体" w:eastAsia="仿宋_GB2312" w:cs="Times New Roman"/>
          <w:sz w:val="32"/>
          <w:szCs w:val="32"/>
          <w:u w:val="none"/>
          <w:lang w:val="en-US" w:eastAsia="zh-CN"/>
        </w:rPr>
      </w:pPr>
      <w:r>
        <w:rPr>
          <w:rFonts w:hint="eastAsia" w:ascii="仿宋_GB2312" w:hAnsi="宋体" w:eastAsia="仿宋_GB2312" w:cs="Times New Roman"/>
          <w:sz w:val="32"/>
          <w:szCs w:val="32"/>
          <w:u w:val="none"/>
          <w:lang w:val="en-US" w:eastAsia="zh-CN"/>
        </w:rPr>
        <w:t>（9）卫生健康支出（类）医疗救助（款）疾病应急救助（项）预算数为290.85万元，比2025年执行数增加166.2万元，主要原因2026年预算安排采购医疗设备尾款。</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lang w:val="en-US" w:eastAsia="zh-CN"/>
        </w:rPr>
      </w:pPr>
      <w:r>
        <w:rPr>
          <w:rFonts w:hint="eastAsia" w:ascii="仿宋_GB2312" w:hAnsi="宋体" w:eastAsia="仿宋_GB2312" w:cs="Times New Roman"/>
          <w:sz w:val="32"/>
          <w:szCs w:val="32"/>
          <w:u w:val="none"/>
          <w:lang w:val="en-US" w:eastAsia="zh-CN"/>
        </w:rPr>
        <w:t>（10）卫生健康支出（类）育儿服务（款）托育机构（项）预算数为251.74万元，比2025年执行数增加251.74万元，主要原因2026年预算安排托育机构运营补贴款。</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宋体" w:eastAsia="仿宋_GB2312" w:cs="Times New Roman"/>
          <w:sz w:val="32"/>
          <w:szCs w:val="32"/>
          <w:u w:val="none"/>
          <w:lang w:val="en-US" w:eastAsia="zh-CN"/>
        </w:rPr>
      </w:pPr>
      <w:r>
        <w:rPr>
          <w:rFonts w:hint="eastAsia" w:ascii="仿宋_GB2312" w:hAnsi="宋体" w:eastAsia="仿宋_GB2312" w:cs="Times New Roman"/>
          <w:sz w:val="32"/>
          <w:szCs w:val="32"/>
          <w:u w:val="none"/>
          <w:lang w:val="en-US" w:eastAsia="zh-CN"/>
        </w:rPr>
        <w:t>4.住房保障支出（类）住房改革支出（款）住房公积金预算数为136.87万元，比2025 年执行数增加15.58万元，增涨12.84 %，主要原因：2026年住房公积金缴费基数增加。</w:t>
      </w:r>
    </w:p>
    <w:p>
      <w:pPr>
        <w:ind w:firstLine="640" w:firstLineChars="200"/>
        <w:rPr>
          <w:rFonts w:ascii="黑体" w:hAnsi="黑体" w:eastAsia="黑体"/>
          <w:sz w:val="32"/>
          <w:szCs w:val="32"/>
          <w:u w:val="none"/>
        </w:rPr>
      </w:pPr>
      <w:r>
        <w:rPr>
          <w:rFonts w:hint="eastAsia" w:ascii="黑体" w:hAnsi="黑体" w:eastAsia="黑体"/>
          <w:sz w:val="32"/>
          <w:szCs w:val="32"/>
          <w:u w:val="none"/>
        </w:rPr>
        <w:t>六、</w:t>
      </w:r>
      <w:r>
        <w:rPr>
          <w:rFonts w:hint="eastAsia" w:ascii="黑体" w:hAnsi="黑体" w:eastAsia="黑体"/>
          <w:sz w:val="32"/>
          <w:szCs w:val="32"/>
          <w:u w:val="none"/>
          <w:lang w:eastAsia="zh-CN"/>
        </w:rPr>
        <w:t>林芝市卫生健康委员会</w:t>
      </w:r>
      <w:r>
        <w:rPr>
          <w:rFonts w:hint="eastAsia" w:ascii="黑体" w:hAnsi="黑体" w:eastAsia="黑体"/>
          <w:sz w:val="32"/>
          <w:szCs w:val="32"/>
          <w:u w:val="none"/>
        </w:rPr>
        <w:t>一般公共预算基本支出总体情况</w:t>
      </w:r>
    </w:p>
    <w:p>
      <w:pPr>
        <w:ind w:firstLine="640" w:firstLineChars="200"/>
        <w:rPr>
          <w:rFonts w:ascii="仿宋" w:hAnsi="仿宋" w:eastAsia="仿宋"/>
          <w:sz w:val="32"/>
          <w:szCs w:val="32"/>
          <w:u w:val="none"/>
        </w:rPr>
      </w:pPr>
      <w:r>
        <w:rPr>
          <w:rFonts w:hint="eastAsia" w:ascii="仿宋" w:hAnsi="仿宋" w:eastAsia="仿宋"/>
          <w:sz w:val="32"/>
          <w:szCs w:val="32"/>
          <w:u w:val="none"/>
          <w:lang w:eastAsia="zh-CN"/>
        </w:rPr>
        <w:t>202</w:t>
      </w:r>
      <w:r>
        <w:rPr>
          <w:rFonts w:hint="eastAsia" w:ascii="仿宋" w:hAnsi="仿宋" w:eastAsia="仿宋"/>
          <w:sz w:val="32"/>
          <w:szCs w:val="32"/>
          <w:u w:val="none"/>
          <w:lang w:val="en-US" w:eastAsia="zh-CN"/>
        </w:rPr>
        <w:t>6</w:t>
      </w:r>
      <w:r>
        <w:rPr>
          <w:rFonts w:hint="eastAsia" w:ascii="仿宋" w:hAnsi="仿宋" w:eastAsia="仿宋"/>
          <w:sz w:val="32"/>
          <w:szCs w:val="32"/>
          <w:u w:val="none"/>
        </w:rPr>
        <w:t>年一般公共预算基本支出</w:t>
      </w:r>
      <w:r>
        <w:rPr>
          <w:rFonts w:hint="eastAsia" w:ascii="仿宋" w:hAnsi="仿宋" w:eastAsia="仿宋"/>
          <w:sz w:val="32"/>
          <w:szCs w:val="32"/>
          <w:u w:val="none"/>
          <w:lang w:val="en-US" w:eastAsia="zh-CN"/>
        </w:rPr>
        <w:t>1987.28</w:t>
      </w:r>
      <w:r>
        <w:rPr>
          <w:rFonts w:hint="eastAsia" w:ascii="仿宋" w:hAnsi="仿宋" w:eastAsia="仿宋"/>
          <w:sz w:val="32"/>
          <w:szCs w:val="32"/>
          <w:u w:val="none"/>
        </w:rPr>
        <w:t>万元，其中：</w:t>
      </w:r>
    </w:p>
    <w:p>
      <w:pPr>
        <w:ind w:firstLine="640" w:firstLineChars="200"/>
        <w:rPr>
          <w:rFonts w:ascii="仿宋" w:hAnsi="仿宋" w:eastAsia="仿宋"/>
          <w:b w:val="0"/>
          <w:bCs w:val="0"/>
          <w:sz w:val="32"/>
          <w:szCs w:val="32"/>
          <w:u w:val="none"/>
        </w:rPr>
      </w:pPr>
      <w:r>
        <w:rPr>
          <w:rFonts w:hint="eastAsia" w:ascii="仿宋" w:hAnsi="仿宋" w:eastAsia="仿宋"/>
          <w:sz w:val="32"/>
          <w:szCs w:val="32"/>
          <w:u w:val="none"/>
        </w:rPr>
        <w:t xml:space="preserve">人员经费 </w:t>
      </w:r>
      <w:r>
        <w:rPr>
          <w:rFonts w:hint="eastAsia" w:ascii="仿宋" w:hAnsi="仿宋" w:eastAsia="仿宋"/>
          <w:sz w:val="32"/>
          <w:szCs w:val="32"/>
          <w:u w:val="none"/>
          <w:lang w:val="en-US" w:eastAsia="zh-CN"/>
        </w:rPr>
        <w:t>1906.12</w:t>
      </w:r>
      <w:r>
        <w:rPr>
          <w:rFonts w:hint="eastAsia" w:ascii="仿宋" w:hAnsi="仿宋" w:eastAsia="仿宋"/>
          <w:sz w:val="32"/>
          <w:szCs w:val="32"/>
          <w:u w:val="none"/>
        </w:rPr>
        <w:t xml:space="preserve">  万元，主要包括：</w:t>
      </w:r>
      <w:r>
        <w:rPr>
          <w:rFonts w:ascii="仿宋" w:hAnsi="仿宋" w:eastAsia="仿宋"/>
          <w:b/>
          <w:bCs/>
          <w:sz w:val="32"/>
          <w:szCs w:val="32"/>
          <w:u w:val="none"/>
        </w:rPr>
        <w:t>工资性支出</w:t>
      </w:r>
      <w:r>
        <w:rPr>
          <w:rFonts w:hint="eastAsia" w:ascii="仿宋" w:hAnsi="仿宋" w:eastAsia="仿宋"/>
          <w:b/>
          <w:bCs/>
          <w:sz w:val="32"/>
          <w:szCs w:val="32"/>
          <w:u w:val="none"/>
          <w:lang w:val="en-US" w:eastAsia="zh-CN"/>
        </w:rPr>
        <w:t>1851.01万元</w:t>
      </w:r>
      <w:r>
        <w:rPr>
          <w:rFonts w:hint="eastAsia" w:ascii="仿宋" w:hAnsi="仿宋" w:eastAsia="仿宋"/>
          <w:sz w:val="32"/>
          <w:szCs w:val="32"/>
          <w:u w:val="none"/>
          <w:lang w:val="en-US" w:eastAsia="zh-CN"/>
        </w:rPr>
        <w:t>，其中：</w:t>
      </w:r>
      <w:r>
        <w:rPr>
          <w:rFonts w:hint="eastAsia" w:ascii="仿宋" w:hAnsi="仿宋" w:eastAsia="仿宋"/>
          <w:sz w:val="32"/>
          <w:szCs w:val="32"/>
          <w:u w:val="none"/>
        </w:rPr>
        <w:t>基本工资</w:t>
      </w:r>
      <w:r>
        <w:rPr>
          <w:rFonts w:hint="eastAsia" w:ascii="仿宋" w:hAnsi="仿宋" w:eastAsia="仿宋"/>
          <w:sz w:val="32"/>
          <w:szCs w:val="32"/>
          <w:u w:val="none"/>
          <w:lang w:val="en-US" w:eastAsia="zh-CN"/>
        </w:rPr>
        <w:t>302.22万元</w:t>
      </w:r>
      <w:r>
        <w:rPr>
          <w:rFonts w:hint="eastAsia" w:ascii="仿宋" w:hAnsi="仿宋" w:eastAsia="仿宋"/>
          <w:sz w:val="32"/>
          <w:szCs w:val="32"/>
          <w:u w:val="none"/>
        </w:rPr>
        <w:t>、津贴补贴</w:t>
      </w:r>
      <w:r>
        <w:rPr>
          <w:rFonts w:hint="eastAsia" w:ascii="仿宋" w:hAnsi="仿宋" w:eastAsia="仿宋"/>
          <w:sz w:val="32"/>
          <w:szCs w:val="32"/>
          <w:u w:val="none"/>
          <w:lang w:val="en-US" w:eastAsia="zh-CN"/>
        </w:rPr>
        <w:t>767.4万元</w:t>
      </w:r>
      <w:r>
        <w:rPr>
          <w:rFonts w:hint="eastAsia" w:ascii="仿宋" w:hAnsi="仿宋" w:eastAsia="仿宋"/>
          <w:sz w:val="32"/>
          <w:szCs w:val="32"/>
          <w:u w:val="none"/>
        </w:rPr>
        <w:t>、奖金</w:t>
      </w:r>
      <w:r>
        <w:rPr>
          <w:rFonts w:hint="eastAsia" w:ascii="仿宋" w:hAnsi="仿宋" w:eastAsia="仿宋"/>
          <w:sz w:val="32"/>
          <w:szCs w:val="32"/>
          <w:u w:val="none"/>
          <w:lang w:val="en-US" w:eastAsia="zh-CN"/>
        </w:rPr>
        <w:t>87.2万元</w:t>
      </w:r>
      <w:r>
        <w:rPr>
          <w:rFonts w:hint="eastAsia" w:ascii="仿宋" w:hAnsi="仿宋" w:eastAsia="仿宋"/>
          <w:sz w:val="32"/>
          <w:szCs w:val="32"/>
          <w:u w:val="none"/>
        </w:rPr>
        <w:t>、</w:t>
      </w:r>
      <w:r>
        <w:rPr>
          <w:rFonts w:hint="eastAsia" w:ascii="仿宋" w:hAnsi="仿宋" w:eastAsia="仿宋"/>
          <w:sz w:val="32"/>
          <w:szCs w:val="32"/>
          <w:u w:val="none"/>
          <w:lang w:eastAsia="zh-CN"/>
        </w:rPr>
        <w:t>伙食补助</w:t>
      </w:r>
      <w:r>
        <w:rPr>
          <w:rFonts w:hint="eastAsia" w:ascii="仿宋" w:hAnsi="仿宋" w:eastAsia="仿宋"/>
          <w:sz w:val="32"/>
          <w:szCs w:val="32"/>
          <w:u w:val="none"/>
          <w:lang w:val="en-US" w:eastAsia="zh-CN"/>
        </w:rPr>
        <w:t>57.24万元、</w:t>
      </w:r>
      <w:r>
        <w:rPr>
          <w:rFonts w:ascii="仿宋" w:hAnsi="仿宋" w:eastAsia="仿宋"/>
          <w:sz w:val="32"/>
          <w:szCs w:val="32"/>
          <w:u w:val="none"/>
        </w:rPr>
        <w:t>机关事业单位养老保险缴费</w:t>
      </w:r>
      <w:r>
        <w:rPr>
          <w:rFonts w:hint="eastAsia" w:ascii="仿宋" w:hAnsi="仿宋" w:eastAsia="仿宋"/>
          <w:sz w:val="32"/>
          <w:szCs w:val="32"/>
          <w:u w:val="none"/>
          <w:lang w:val="en-US" w:eastAsia="zh-CN"/>
        </w:rPr>
        <w:t>187.92万元</w:t>
      </w:r>
      <w:r>
        <w:rPr>
          <w:rFonts w:hint="eastAsia" w:ascii="仿宋" w:hAnsi="仿宋" w:eastAsia="仿宋"/>
          <w:sz w:val="32"/>
          <w:szCs w:val="32"/>
          <w:u w:val="none"/>
        </w:rPr>
        <w:t>、职业年金缴费</w:t>
      </w:r>
      <w:r>
        <w:rPr>
          <w:rFonts w:hint="eastAsia" w:ascii="仿宋" w:hAnsi="仿宋" w:eastAsia="仿宋"/>
          <w:sz w:val="32"/>
          <w:szCs w:val="32"/>
          <w:u w:val="none"/>
          <w:lang w:val="en-US" w:eastAsia="zh-CN"/>
        </w:rPr>
        <w:t>38.07万元、</w:t>
      </w:r>
      <w:r>
        <w:rPr>
          <w:rFonts w:ascii="仿宋" w:hAnsi="仿宋" w:eastAsia="仿宋"/>
          <w:sz w:val="32"/>
          <w:szCs w:val="32"/>
          <w:u w:val="none"/>
        </w:rPr>
        <w:t>城镇职工基本医疗保险缴费</w:t>
      </w:r>
      <w:r>
        <w:rPr>
          <w:rFonts w:hint="eastAsia" w:ascii="仿宋" w:hAnsi="仿宋" w:eastAsia="仿宋"/>
          <w:sz w:val="32"/>
          <w:szCs w:val="32"/>
          <w:u w:val="none"/>
          <w:lang w:val="en-US" w:eastAsia="zh-CN"/>
        </w:rPr>
        <w:t>87.82万元</w:t>
      </w:r>
      <w:r>
        <w:rPr>
          <w:rFonts w:hint="eastAsia" w:ascii="仿宋" w:hAnsi="仿宋" w:eastAsia="仿宋"/>
          <w:sz w:val="32"/>
          <w:szCs w:val="32"/>
          <w:u w:val="none"/>
        </w:rPr>
        <w:t>、</w:t>
      </w:r>
      <w:r>
        <w:rPr>
          <w:rFonts w:ascii="仿宋" w:hAnsi="仿宋" w:eastAsia="仿宋"/>
          <w:sz w:val="32"/>
          <w:szCs w:val="32"/>
          <w:u w:val="none"/>
        </w:rPr>
        <w:t>公务员医疗补助</w:t>
      </w:r>
      <w:r>
        <w:rPr>
          <w:rFonts w:hint="eastAsia" w:ascii="仿宋" w:hAnsi="仿宋" w:eastAsia="仿宋"/>
          <w:sz w:val="32"/>
          <w:szCs w:val="32"/>
          <w:u w:val="none"/>
          <w:lang w:val="en-US" w:eastAsia="zh-CN"/>
        </w:rPr>
        <w:t>13.47万元</w:t>
      </w:r>
      <w:r>
        <w:rPr>
          <w:rFonts w:hint="eastAsia" w:ascii="仿宋" w:hAnsi="仿宋" w:eastAsia="仿宋"/>
          <w:sz w:val="32"/>
          <w:szCs w:val="32"/>
          <w:u w:val="none"/>
        </w:rPr>
        <w:t>、</w:t>
      </w:r>
      <w:r>
        <w:rPr>
          <w:rFonts w:ascii="仿宋" w:hAnsi="仿宋" w:eastAsia="仿宋"/>
          <w:sz w:val="32"/>
          <w:szCs w:val="32"/>
          <w:u w:val="none"/>
        </w:rPr>
        <w:t>其他社会保险缴费</w:t>
      </w:r>
      <w:r>
        <w:rPr>
          <w:rFonts w:hint="eastAsia" w:ascii="仿宋" w:hAnsi="仿宋" w:eastAsia="仿宋"/>
          <w:sz w:val="32"/>
          <w:szCs w:val="32"/>
          <w:u w:val="none"/>
          <w:lang w:val="en-US" w:eastAsia="zh-CN"/>
        </w:rPr>
        <w:t>3.23万元</w:t>
      </w:r>
      <w:r>
        <w:rPr>
          <w:rFonts w:hint="eastAsia" w:ascii="仿宋" w:hAnsi="仿宋" w:eastAsia="仿宋"/>
          <w:sz w:val="32"/>
          <w:szCs w:val="32"/>
          <w:u w:val="none"/>
        </w:rPr>
        <w:t>（</w:t>
      </w:r>
      <w:r>
        <w:rPr>
          <w:rFonts w:ascii="仿宋" w:hAnsi="仿宋" w:eastAsia="仿宋"/>
          <w:sz w:val="32"/>
          <w:szCs w:val="32"/>
          <w:u w:val="none"/>
        </w:rPr>
        <w:t>失业保险</w:t>
      </w:r>
      <w:r>
        <w:rPr>
          <w:rFonts w:hint="eastAsia" w:ascii="仿宋" w:hAnsi="仿宋" w:eastAsia="仿宋"/>
          <w:sz w:val="32"/>
          <w:szCs w:val="32"/>
          <w:u w:val="none"/>
        </w:rPr>
        <w:t>、</w:t>
      </w:r>
      <w:r>
        <w:rPr>
          <w:rFonts w:ascii="仿宋" w:hAnsi="仿宋" w:eastAsia="仿宋"/>
          <w:sz w:val="32"/>
          <w:szCs w:val="32"/>
          <w:u w:val="none"/>
        </w:rPr>
        <w:t>工伤保险）</w:t>
      </w:r>
      <w:r>
        <w:rPr>
          <w:rFonts w:hint="eastAsia" w:ascii="仿宋" w:hAnsi="仿宋" w:eastAsia="仿宋"/>
          <w:sz w:val="32"/>
          <w:szCs w:val="32"/>
          <w:u w:val="none"/>
        </w:rPr>
        <w:t>、</w:t>
      </w:r>
      <w:r>
        <w:rPr>
          <w:rFonts w:ascii="仿宋" w:hAnsi="仿宋" w:eastAsia="仿宋"/>
          <w:sz w:val="32"/>
          <w:szCs w:val="32"/>
          <w:u w:val="none"/>
        </w:rPr>
        <w:t>其他工资福利支出</w:t>
      </w:r>
      <w:r>
        <w:rPr>
          <w:rFonts w:hint="eastAsia" w:ascii="仿宋" w:hAnsi="仿宋" w:eastAsia="仿宋"/>
          <w:sz w:val="32"/>
          <w:szCs w:val="32"/>
          <w:u w:val="none"/>
          <w:lang w:val="en-US" w:eastAsia="zh-CN"/>
        </w:rPr>
        <w:t>169.57万元、</w:t>
      </w:r>
      <w:r>
        <w:rPr>
          <w:rFonts w:ascii="仿宋" w:hAnsi="仿宋" w:eastAsia="仿宋"/>
          <w:sz w:val="32"/>
          <w:szCs w:val="32"/>
          <w:u w:val="none"/>
        </w:rPr>
        <w:t>住房公积金</w:t>
      </w:r>
      <w:r>
        <w:rPr>
          <w:rFonts w:hint="eastAsia" w:ascii="仿宋" w:hAnsi="仿宋" w:eastAsia="仿宋"/>
          <w:sz w:val="32"/>
          <w:szCs w:val="32"/>
          <w:u w:val="none"/>
          <w:lang w:val="en-US" w:eastAsia="zh-CN"/>
        </w:rPr>
        <w:t>136.87万元</w:t>
      </w:r>
      <w:r>
        <w:rPr>
          <w:rFonts w:hint="eastAsia" w:ascii="仿宋" w:hAnsi="仿宋" w:eastAsia="仿宋"/>
          <w:sz w:val="32"/>
          <w:szCs w:val="32"/>
          <w:u w:val="none"/>
        </w:rPr>
        <w:t>、</w:t>
      </w:r>
      <w:r>
        <w:rPr>
          <w:rFonts w:ascii="仿宋" w:hAnsi="仿宋" w:eastAsia="仿宋"/>
          <w:b/>
          <w:bCs/>
          <w:sz w:val="32"/>
          <w:szCs w:val="32"/>
          <w:u w:val="none"/>
        </w:rPr>
        <w:t>其他对个人和家庭的补助</w:t>
      </w:r>
      <w:r>
        <w:rPr>
          <w:rFonts w:hint="eastAsia" w:ascii="仿宋" w:hAnsi="仿宋" w:eastAsia="仿宋"/>
          <w:b/>
          <w:bCs/>
          <w:sz w:val="32"/>
          <w:szCs w:val="32"/>
          <w:u w:val="none"/>
          <w:lang w:val="en-US" w:eastAsia="zh-CN"/>
        </w:rPr>
        <w:t>55.11万元，</w:t>
      </w:r>
      <w:r>
        <w:rPr>
          <w:rFonts w:hint="eastAsia" w:ascii="仿宋" w:hAnsi="仿宋" w:eastAsia="仿宋"/>
          <w:b w:val="0"/>
          <w:bCs w:val="0"/>
          <w:sz w:val="32"/>
          <w:szCs w:val="32"/>
          <w:u w:val="none"/>
          <w:lang w:val="en-US" w:eastAsia="zh-CN"/>
        </w:rPr>
        <w:t>其中：生活补助30.44万元、干部职工体检费15.9万元、对优秀公务员资金资金1.8万元、退休人员慰问金2.16万元、驻村工作队慰问金0.4万元、驻村人员体检费0.2万元、志愿者休假补助及其他4.21万元</w:t>
      </w:r>
      <w:r>
        <w:rPr>
          <w:rFonts w:hint="eastAsia" w:ascii="仿宋" w:hAnsi="仿宋" w:eastAsia="仿宋"/>
          <w:b w:val="0"/>
          <w:bCs w:val="0"/>
          <w:sz w:val="32"/>
          <w:szCs w:val="32"/>
          <w:u w:val="none"/>
        </w:rPr>
        <w:t>。</w:t>
      </w:r>
    </w:p>
    <w:p>
      <w:pPr>
        <w:ind w:firstLine="640" w:firstLineChars="200"/>
      </w:pPr>
      <w:r>
        <w:rPr>
          <w:rFonts w:hint="eastAsia" w:ascii="仿宋" w:hAnsi="仿宋" w:eastAsia="仿宋"/>
          <w:sz w:val="32"/>
          <w:szCs w:val="32"/>
          <w:u w:val="none"/>
        </w:rPr>
        <w:t>公用经费</w:t>
      </w:r>
      <w:r>
        <w:rPr>
          <w:rFonts w:hint="eastAsia" w:ascii="仿宋" w:hAnsi="仿宋" w:eastAsia="仿宋"/>
          <w:sz w:val="32"/>
          <w:szCs w:val="32"/>
          <w:u w:val="none"/>
          <w:lang w:val="en-US" w:eastAsia="zh-CN"/>
        </w:rPr>
        <w:t>81.16</w:t>
      </w:r>
      <w:r>
        <w:rPr>
          <w:rFonts w:hint="eastAsia" w:ascii="仿宋" w:hAnsi="仿宋" w:eastAsia="仿宋"/>
          <w:sz w:val="32"/>
          <w:szCs w:val="32"/>
          <w:u w:val="none"/>
        </w:rPr>
        <w:t>万元：</w:t>
      </w:r>
      <w:r>
        <w:rPr>
          <w:rFonts w:ascii="仿宋" w:hAnsi="仿宋" w:eastAsia="仿宋"/>
          <w:sz w:val="32"/>
          <w:szCs w:val="32"/>
          <w:u w:val="none"/>
        </w:rPr>
        <w:t>商品和服务支出</w:t>
      </w:r>
      <w:r>
        <w:rPr>
          <w:rFonts w:hint="eastAsia" w:ascii="仿宋" w:hAnsi="仿宋" w:eastAsia="仿宋"/>
          <w:sz w:val="32"/>
          <w:szCs w:val="32"/>
          <w:u w:val="none"/>
        </w:rPr>
        <w:t>（</w:t>
      </w:r>
      <w:r>
        <w:rPr>
          <w:rFonts w:ascii="仿宋" w:hAnsi="仿宋" w:eastAsia="仿宋"/>
          <w:sz w:val="32"/>
          <w:szCs w:val="32"/>
          <w:u w:val="none"/>
        </w:rPr>
        <w:t>办公费</w:t>
      </w:r>
      <w:r>
        <w:rPr>
          <w:rFonts w:hint="eastAsia" w:ascii="仿宋" w:hAnsi="仿宋" w:eastAsia="仿宋"/>
          <w:sz w:val="32"/>
          <w:szCs w:val="32"/>
          <w:u w:val="none"/>
          <w:lang w:val="en-US" w:eastAsia="zh-CN"/>
        </w:rPr>
        <w:t>8.5万元</w:t>
      </w:r>
      <w:r>
        <w:rPr>
          <w:rFonts w:hint="eastAsia" w:ascii="仿宋" w:hAnsi="仿宋" w:eastAsia="仿宋"/>
          <w:sz w:val="32"/>
          <w:szCs w:val="32"/>
          <w:u w:val="none"/>
        </w:rPr>
        <w:t>、</w:t>
      </w:r>
      <w:r>
        <w:rPr>
          <w:rFonts w:ascii="仿宋" w:hAnsi="仿宋" w:eastAsia="仿宋"/>
          <w:sz w:val="32"/>
          <w:szCs w:val="32"/>
          <w:u w:val="none"/>
        </w:rPr>
        <w:t>水费</w:t>
      </w:r>
      <w:r>
        <w:rPr>
          <w:rFonts w:hint="eastAsia" w:ascii="仿宋" w:hAnsi="仿宋" w:eastAsia="仿宋"/>
          <w:sz w:val="32"/>
          <w:szCs w:val="32"/>
          <w:u w:val="none"/>
          <w:lang w:val="en-US" w:eastAsia="zh-CN"/>
        </w:rPr>
        <w:t>1万元</w:t>
      </w:r>
      <w:r>
        <w:rPr>
          <w:rFonts w:hint="eastAsia" w:ascii="仿宋" w:hAnsi="仿宋" w:eastAsia="仿宋"/>
          <w:sz w:val="32"/>
          <w:szCs w:val="32"/>
          <w:u w:val="none"/>
        </w:rPr>
        <w:t>、</w:t>
      </w:r>
      <w:r>
        <w:rPr>
          <w:rFonts w:ascii="仿宋" w:hAnsi="仿宋" w:eastAsia="仿宋"/>
          <w:sz w:val="32"/>
          <w:szCs w:val="32"/>
          <w:u w:val="none"/>
        </w:rPr>
        <w:t>电费</w:t>
      </w:r>
      <w:r>
        <w:rPr>
          <w:rFonts w:hint="eastAsia" w:ascii="仿宋" w:hAnsi="仿宋" w:eastAsia="仿宋"/>
          <w:sz w:val="32"/>
          <w:szCs w:val="32"/>
          <w:u w:val="none"/>
          <w:lang w:val="en-US" w:eastAsia="zh-CN"/>
        </w:rPr>
        <w:t>5万元</w:t>
      </w:r>
      <w:r>
        <w:rPr>
          <w:rFonts w:hint="eastAsia" w:ascii="仿宋" w:hAnsi="仿宋" w:eastAsia="仿宋"/>
          <w:sz w:val="32"/>
          <w:szCs w:val="32"/>
          <w:u w:val="none"/>
        </w:rPr>
        <w:t>、</w:t>
      </w:r>
      <w:r>
        <w:rPr>
          <w:rFonts w:ascii="仿宋" w:hAnsi="仿宋" w:eastAsia="仿宋"/>
          <w:sz w:val="32"/>
          <w:szCs w:val="32"/>
          <w:u w:val="none"/>
        </w:rPr>
        <w:t>邮电费</w:t>
      </w:r>
      <w:r>
        <w:rPr>
          <w:rFonts w:hint="eastAsia" w:ascii="仿宋" w:hAnsi="仿宋" w:eastAsia="仿宋"/>
          <w:sz w:val="32"/>
          <w:szCs w:val="32"/>
          <w:u w:val="none"/>
          <w:lang w:val="en-US" w:eastAsia="zh-CN"/>
        </w:rPr>
        <w:t>1.36万元</w:t>
      </w:r>
      <w:r>
        <w:rPr>
          <w:rFonts w:hint="eastAsia" w:ascii="仿宋" w:hAnsi="仿宋" w:eastAsia="仿宋"/>
          <w:sz w:val="32"/>
          <w:szCs w:val="32"/>
          <w:u w:val="none"/>
        </w:rPr>
        <w:t>、</w:t>
      </w:r>
      <w:r>
        <w:rPr>
          <w:rFonts w:ascii="仿宋" w:hAnsi="仿宋" w:eastAsia="仿宋"/>
          <w:sz w:val="32"/>
          <w:szCs w:val="32"/>
          <w:u w:val="none"/>
        </w:rPr>
        <w:t>物业管理费</w:t>
      </w:r>
      <w:r>
        <w:rPr>
          <w:rFonts w:hint="eastAsia" w:ascii="仿宋" w:hAnsi="仿宋" w:eastAsia="仿宋"/>
          <w:sz w:val="32"/>
          <w:szCs w:val="32"/>
          <w:u w:val="none"/>
          <w:lang w:val="en-US" w:eastAsia="zh-CN"/>
        </w:rPr>
        <w:t>0.11万元</w:t>
      </w:r>
      <w:r>
        <w:rPr>
          <w:rFonts w:hint="eastAsia" w:ascii="仿宋" w:hAnsi="仿宋" w:eastAsia="仿宋"/>
          <w:sz w:val="32"/>
          <w:szCs w:val="32"/>
          <w:u w:val="none"/>
        </w:rPr>
        <w:t>、</w:t>
      </w:r>
      <w:r>
        <w:rPr>
          <w:rFonts w:ascii="仿宋" w:hAnsi="仿宋" w:eastAsia="仿宋"/>
          <w:sz w:val="32"/>
          <w:szCs w:val="32"/>
          <w:u w:val="none"/>
        </w:rPr>
        <w:t>差旅费</w:t>
      </w:r>
      <w:r>
        <w:rPr>
          <w:rFonts w:hint="eastAsia" w:ascii="仿宋" w:hAnsi="仿宋" w:eastAsia="仿宋"/>
          <w:sz w:val="32"/>
          <w:szCs w:val="32"/>
          <w:u w:val="none"/>
          <w:lang w:val="en-US" w:eastAsia="zh-CN"/>
        </w:rPr>
        <w:t>10.33万元</w:t>
      </w:r>
      <w:r>
        <w:rPr>
          <w:rFonts w:hint="eastAsia" w:ascii="仿宋" w:hAnsi="仿宋" w:eastAsia="仿宋"/>
          <w:sz w:val="32"/>
          <w:szCs w:val="32"/>
          <w:u w:val="none"/>
        </w:rPr>
        <w:t>、</w:t>
      </w:r>
      <w:r>
        <w:rPr>
          <w:rFonts w:ascii="仿宋" w:hAnsi="仿宋" w:eastAsia="仿宋"/>
          <w:sz w:val="32"/>
          <w:szCs w:val="32"/>
          <w:u w:val="none"/>
        </w:rPr>
        <w:t>维修(护)费</w:t>
      </w:r>
      <w:r>
        <w:rPr>
          <w:rFonts w:hint="eastAsia" w:ascii="仿宋" w:hAnsi="仿宋" w:eastAsia="仿宋"/>
          <w:sz w:val="32"/>
          <w:szCs w:val="32"/>
          <w:u w:val="none"/>
          <w:lang w:val="en-US" w:eastAsia="zh-CN"/>
        </w:rPr>
        <w:t>1.1万元</w:t>
      </w:r>
      <w:r>
        <w:rPr>
          <w:rFonts w:hint="eastAsia" w:ascii="仿宋" w:hAnsi="仿宋" w:eastAsia="仿宋"/>
          <w:sz w:val="32"/>
          <w:szCs w:val="32"/>
          <w:u w:val="none"/>
        </w:rPr>
        <w:t>、</w:t>
      </w:r>
      <w:r>
        <w:rPr>
          <w:rFonts w:ascii="仿宋" w:hAnsi="仿宋" w:eastAsia="仿宋"/>
          <w:sz w:val="32"/>
          <w:szCs w:val="32"/>
          <w:u w:val="none"/>
        </w:rPr>
        <w:t>租赁费</w:t>
      </w:r>
      <w:r>
        <w:rPr>
          <w:rFonts w:hint="eastAsia" w:ascii="仿宋" w:hAnsi="仿宋" w:eastAsia="仿宋"/>
          <w:sz w:val="32"/>
          <w:szCs w:val="32"/>
          <w:u w:val="none"/>
          <w:lang w:val="en-US" w:eastAsia="zh-CN"/>
        </w:rPr>
        <w:t>0.05万元</w:t>
      </w:r>
      <w:r>
        <w:rPr>
          <w:rFonts w:hint="eastAsia" w:ascii="仿宋" w:hAnsi="仿宋" w:eastAsia="仿宋"/>
          <w:sz w:val="32"/>
          <w:szCs w:val="32"/>
          <w:u w:val="none"/>
        </w:rPr>
        <w:t>、</w:t>
      </w:r>
      <w:r>
        <w:rPr>
          <w:rFonts w:ascii="仿宋" w:hAnsi="仿宋" w:eastAsia="仿宋"/>
          <w:sz w:val="32"/>
          <w:szCs w:val="32"/>
          <w:u w:val="none"/>
        </w:rPr>
        <w:t>会议费</w:t>
      </w:r>
      <w:r>
        <w:rPr>
          <w:rFonts w:hint="eastAsia" w:ascii="仿宋" w:hAnsi="仿宋" w:eastAsia="仿宋"/>
          <w:sz w:val="32"/>
          <w:szCs w:val="32"/>
          <w:u w:val="none"/>
          <w:lang w:val="en-US" w:eastAsia="zh-CN"/>
        </w:rPr>
        <w:t>0.6万元</w:t>
      </w:r>
      <w:r>
        <w:rPr>
          <w:rFonts w:hint="eastAsia" w:ascii="仿宋" w:hAnsi="仿宋" w:eastAsia="仿宋"/>
          <w:sz w:val="32"/>
          <w:szCs w:val="32"/>
          <w:u w:val="none"/>
        </w:rPr>
        <w:t>、</w:t>
      </w:r>
      <w:r>
        <w:rPr>
          <w:rFonts w:ascii="仿宋" w:hAnsi="仿宋" w:eastAsia="仿宋"/>
          <w:sz w:val="32"/>
          <w:szCs w:val="32"/>
          <w:u w:val="none"/>
        </w:rPr>
        <w:t>公务接待费</w:t>
      </w:r>
      <w:r>
        <w:rPr>
          <w:rFonts w:hint="eastAsia" w:ascii="仿宋" w:hAnsi="仿宋" w:eastAsia="仿宋"/>
          <w:sz w:val="32"/>
          <w:szCs w:val="32"/>
          <w:u w:val="none"/>
          <w:lang w:val="en-US" w:eastAsia="zh-CN"/>
        </w:rPr>
        <w:t>3万元</w:t>
      </w:r>
      <w:r>
        <w:rPr>
          <w:rFonts w:hint="eastAsia" w:ascii="仿宋" w:hAnsi="仿宋" w:eastAsia="仿宋"/>
          <w:sz w:val="32"/>
          <w:szCs w:val="32"/>
          <w:u w:val="none"/>
        </w:rPr>
        <w:t>、</w:t>
      </w:r>
      <w:r>
        <w:rPr>
          <w:rFonts w:hint="eastAsia" w:ascii="仿宋" w:hAnsi="仿宋" w:eastAsia="仿宋"/>
          <w:sz w:val="32"/>
          <w:szCs w:val="32"/>
          <w:u w:val="none"/>
          <w:lang w:eastAsia="zh-CN"/>
        </w:rPr>
        <w:t>工会经费</w:t>
      </w:r>
      <w:r>
        <w:rPr>
          <w:rFonts w:hint="eastAsia" w:ascii="仿宋" w:hAnsi="仿宋" w:eastAsia="仿宋"/>
          <w:sz w:val="32"/>
          <w:szCs w:val="32"/>
          <w:u w:val="none"/>
          <w:lang w:val="en-US" w:eastAsia="zh-CN"/>
        </w:rPr>
        <w:t>23.86万元、</w:t>
      </w:r>
      <w:r>
        <w:rPr>
          <w:rFonts w:ascii="仿宋" w:hAnsi="仿宋" w:eastAsia="仿宋"/>
          <w:sz w:val="32"/>
          <w:szCs w:val="32"/>
          <w:u w:val="none"/>
        </w:rPr>
        <w:t>公务用车运行维护费</w:t>
      </w:r>
      <w:r>
        <w:rPr>
          <w:rFonts w:hint="eastAsia" w:ascii="仿宋" w:hAnsi="仿宋" w:eastAsia="仿宋"/>
          <w:sz w:val="32"/>
          <w:szCs w:val="32"/>
          <w:u w:val="none"/>
          <w:lang w:val="en-US" w:eastAsia="zh-CN"/>
        </w:rPr>
        <w:t>13万元</w:t>
      </w:r>
      <w:r>
        <w:rPr>
          <w:rFonts w:hint="eastAsia" w:ascii="仿宋" w:hAnsi="仿宋" w:eastAsia="仿宋"/>
          <w:sz w:val="32"/>
          <w:szCs w:val="32"/>
          <w:u w:val="none"/>
        </w:rPr>
        <w:t>、</w:t>
      </w:r>
      <w:r>
        <w:rPr>
          <w:rFonts w:ascii="仿宋" w:hAnsi="仿宋" w:eastAsia="仿宋"/>
          <w:sz w:val="32"/>
          <w:szCs w:val="32"/>
          <w:u w:val="none"/>
        </w:rPr>
        <w:t>其他商品和服务支出</w:t>
      </w:r>
      <w:r>
        <w:rPr>
          <w:rFonts w:hint="eastAsia" w:ascii="仿宋" w:hAnsi="仿宋" w:eastAsia="仿宋"/>
          <w:sz w:val="32"/>
          <w:szCs w:val="32"/>
          <w:u w:val="none"/>
          <w:lang w:val="en-US" w:eastAsia="zh-CN"/>
        </w:rPr>
        <w:t>13.11万元</w:t>
      </w:r>
      <w:r>
        <w:rPr>
          <w:rFonts w:hint="eastAsia" w:ascii="仿宋" w:hAnsi="仿宋" w:eastAsia="仿宋"/>
          <w:sz w:val="32"/>
          <w:szCs w:val="32"/>
          <w:u w:val="none"/>
        </w:rPr>
        <w:t>、</w:t>
      </w:r>
      <w:r>
        <w:rPr>
          <w:rFonts w:hint="eastAsia" w:ascii="仿宋" w:hAnsi="仿宋" w:eastAsia="仿宋"/>
          <w:sz w:val="32"/>
          <w:szCs w:val="32"/>
          <w:u w:val="none"/>
          <w:lang w:eastAsia="zh-CN"/>
        </w:rPr>
        <w:t>资本性支出</w:t>
      </w:r>
      <w:r>
        <w:rPr>
          <w:rFonts w:hint="eastAsia" w:ascii="仿宋" w:hAnsi="仿宋" w:eastAsia="仿宋"/>
          <w:sz w:val="32"/>
          <w:szCs w:val="32"/>
          <w:u w:val="none"/>
          <w:lang w:val="en-US" w:eastAsia="zh-CN"/>
        </w:rPr>
        <w:t>0.14万元（</w:t>
      </w:r>
      <w:r>
        <w:rPr>
          <w:rFonts w:hint="eastAsia" w:ascii="仿宋" w:hAnsi="仿宋" w:eastAsia="仿宋"/>
          <w:sz w:val="32"/>
          <w:szCs w:val="32"/>
          <w:u w:val="none"/>
          <w:lang w:eastAsia="zh-CN"/>
        </w:rPr>
        <w:t>办公设备购置</w:t>
      </w:r>
      <w:r>
        <w:rPr>
          <w:rFonts w:hint="eastAsia" w:ascii="仿宋" w:hAnsi="仿宋" w:eastAsia="仿宋"/>
          <w:sz w:val="32"/>
          <w:szCs w:val="32"/>
          <w:u w:val="none"/>
          <w:lang w:val="en-US" w:eastAsia="zh-CN"/>
        </w:rPr>
        <w:t>0.14万元）</w:t>
      </w:r>
      <w:r>
        <w:rPr>
          <w:rFonts w:hint="eastAsia" w:ascii="仿宋" w:hAnsi="仿宋" w:eastAsia="仿宋"/>
          <w:sz w:val="32"/>
          <w:szCs w:val="32"/>
          <w:u w:val="none"/>
        </w:rPr>
        <w:t>。</w:t>
      </w:r>
    </w:p>
    <w:p>
      <w:pPr>
        <w:ind w:firstLine="640" w:firstLineChars="200"/>
        <w:rPr>
          <w:rFonts w:ascii="黑体" w:hAnsi="黑体" w:eastAsia="黑体"/>
          <w:sz w:val="32"/>
          <w:szCs w:val="32"/>
          <w:u w:val="none"/>
        </w:rPr>
      </w:pPr>
      <w:r>
        <w:rPr>
          <w:rFonts w:hint="eastAsia" w:ascii="黑体" w:hAnsi="黑体" w:eastAsia="黑体"/>
          <w:sz w:val="32"/>
          <w:szCs w:val="32"/>
          <w:u w:val="none"/>
        </w:rPr>
        <w:t>七、</w:t>
      </w:r>
      <w:r>
        <w:rPr>
          <w:rFonts w:hint="eastAsia" w:ascii="黑体" w:hAnsi="黑体" w:eastAsia="黑体"/>
          <w:sz w:val="32"/>
          <w:szCs w:val="32"/>
          <w:u w:val="none"/>
          <w:lang w:eastAsia="zh-CN"/>
        </w:rPr>
        <w:t>林芝市卫生健康委员会</w:t>
      </w:r>
      <w:r>
        <w:rPr>
          <w:rFonts w:hint="eastAsia" w:ascii="黑体" w:hAnsi="黑体" w:eastAsia="黑体"/>
          <w:sz w:val="32"/>
          <w:szCs w:val="32"/>
          <w:u w:val="none"/>
        </w:rPr>
        <w:t>一般公共预算“三公”经费预算总体情况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2026年度一般公共预算“三公”经费预算46.2万元，其中：因公出国（境）费0万元，公务用车购置0万元，公车运行费43.2万元，公务接待费3万元。</w:t>
      </w:r>
      <w:r>
        <w:rPr>
          <w:rFonts w:hint="eastAsia" w:ascii="仿宋" w:hAnsi="仿宋" w:eastAsia="仿宋"/>
          <w:sz w:val="32"/>
          <w:szCs w:val="32"/>
          <w:u w:val="none"/>
        </w:rPr>
        <w:t>“三公”经费预算比</w:t>
      </w:r>
      <w:r>
        <w:rPr>
          <w:rFonts w:hint="eastAsia" w:ascii="仿宋" w:hAnsi="仿宋" w:eastAsia="仿宋"/>
          <w:sz w:val="32"/>
          <w:szCs w:val="32"/>
          <w:u w:val="none"/>
          <w:lang w:eastAsia="zh-CN"/>
        </w:rPr>
        <w:t>202</w:t>
      </w:r>
      <w:r>
        <w:rPr>
          <w:rFonts w:hint="eastAsia" w:ascii="仿宋" w:hAnsi="仿宋" w:eastAsia="仿宋"/>
          <w:sz w:val="32"/>
          <w:szCs w:val="32"/>
          <w:u w:val="none"/>
          <w:lang w:val="en-US" w:eastAsia="zh-CN"/>
        </w:rPr>
        <w:t>5</w:t>
      </w:r>
      <w:r>
        <w:rPr>
          <w:rFonts w:hint="eastAsia" w:ascii="仿宋" w:hAnsi="仿宋" w:eastAsia="仿宋"/>
          <w:sz w:val="32"/>
          <w:szCs w:val="32"/>
          <w:u w:val="none"/>
        </w:rPr>
        <w:t>年减少</w:t>
      </w:r>
      <w:r>
        <w:rPr>
          <w:rFonts w:hint="eastAsia" w:ascii="仿宋" w:hAnsi="仿宋" w:eastAsia="仿宋"/>
          <w:sz w:val="32"/>
          <w:szCs w:val="32"/>
          <w:u w:val="none"/>
          <w:lang w:val="en-US" w:eastAsia="zh-CN"/>
        </w:rPr>
        <w:t>0.05</w:t>
      </w:r>
      <w:r>
        <w:rPr>
          <w:rFonts w:hint="eastAsia" w:ascii="仿宋" w:hAnsi="仿宋" w:eastAsia="仿宋"/>
          <w:sz w:val="32"/>
          <w:szCs w:val="32"/>
          <w:u w:val="none"/>
        </w:rPr>
        <w:t>万元，压缩</w:t>
      </w:r>
      <w:r>
        <w:rPr>
          <w:rFonts w:hint="eastAsia" w:ascii="仿宋" w:hAnsi="仿宋" w:eastAsia="仿宋"/>
          <w:sz w:val="32"/>
          <w:szCs w:val="32"/>
          <w:u w:val="none"/>
          <w:lang w:val="en-US" w:eastAsia="zh-CN"/>
        </w:rPr>
        <w:t>0.11</w:t>
      </w:r>
      <w:r>
        <w:rPr>
          <w:rFonts w:hint="eastAsia" w:ascii="仿宋" w:hAnsi="仿宋" w:eastAsia="仿宋"/>
          <w:sz w:val="32"/>
          <w:szCs w:val="32"/>
          <w:u w:val="none"/>
        </w:rPr>
        <w:t xml:space="preserve">%，主要原因是 </w:t>
      </w:r>
      <w:r>
        <w:rPr>
          <w:rFonts w:hint="eastAsia" w:ascii="仿宋_GB2312" w:hAnsi="宋体" w:eastAsia="仿宋_GB2312" w:cs="Times New Roman"/>
          <w:sz w:val="32"/>
          <w:szCs w:val="32"/>
          <w:lang w:val="en-US" w:eastAsia="zh-CN"/>
        </w:rPr>
        <w:t>是公务用车购置及运行费减少0.05万元。</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1"/>
        <w:gridCol w:w="1308"/>
        <w:gridCol w:w="1680"/>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711" w:type="dxa"/>
            <w:noWrap w:val="0"/>
            <w:vAlign w:val="top"/>
          </w:tcPr>
          <w:p>
            <w:pPr>
              <w:pStyle w:val="18"/>
              <w:spacing w:before="0" w:beforeAutospacing="0" w:after="0" w:afterAutospacing="0"/>
              <w:jc w:val="center"/>
              <w:rPr>
                <w:rFonts w:hint="eastAsia" w:ascii="仿宋_GB2312" w:hAnsi="Verdana" w:eastAsia="仿宋_GB2312" w:cs="Arial"/>
                <w:b/>
                <w:bCs/>
                <w:color w:val="333333"/>
                <w:sz w:val="32"/>
                <w:szCs w:val="32"/>
                <w:vertAlign w:val="baseline"/>
                <w:lang w:val="en-US" w:eastAsia="zh-CN"/>
              </w:rPr>
            </w:pPr>
            <w:r>
              <w:rPr>
                <w:rFonts w:hint="eastAsia" w:ascii="仿宋_GB2312" w:hAnsi="Verdana" w:eastAsia="仿宋_GB2312" w:cs="Arial"/>
                <w:b/>
                <w:bCs/>
                <w:color w:val="333333"/>
                <w:sz w:val="32"/>
                <w:szCs w:val="32"/>
                <w:vertAlign w:val="baseline"/>
                <w:lang w:val="en-US" w:eastAsia="zh-CN"/>
              </w:rPr>
              <w:t>项目</w:t>
            </w:r>
          </w:p>
        </w:tc>
        <w:tc>
          <w:tcPr>
            <w:tcW w:w="1308" w:type="dxa"/>
            <w:noWrap w:val="0"/>
            <w:vAlign w:val="top"/>
          </w:tcPr>
          <w:p>
            <w:pPr>
              <w:pStyle w:val="18"/>
              <w:spacing w:before="0" w:beforeAutospacing="0" w:after="0" w:afterAutospacing="0"/>
              <w:jc w:val="center"/>
              <w:rPr>
                <w:rFonts w:hint="default" w:ascii="仿宋_GB2312" w:hAnsi="Verdana" w:eastAsia="仿宋_GB2312" w:cs="Arial"/>
                <w:b/>
                <w:bCs/>
                <w:color w:val="333333"/>
                <w:sz w:val="32"/>
                <w:szCs w:val="32"/>
                <w:vertAlign w:val="baseline"/>
                <w:lang w:val="en-US" w:eastAsia="zh-CN"/>
              </w:rPr>
            </w:pPr>
            <w:r>
              <w:rPr>
                <w:rFonts w:hint="eastAsia" w:ascii="仿宋_GB2312" w:hAnsi="Verdana" w:eastAsia="仿宋_GB2312" w:cs="Arial"/>
                <w:b/>
                <w:bCs/>
                <w:color w:val="333333"/>
                <w:sz w:val="32"/>
                <w:szCs w:val="32"/>
                <w:vertAlign w:val="baseline"/>
                <w:lang w:val="en-US" w:eastAsia="zh-CN"/>
              </w:rPr>
              <w:t>25年预算数</w:t>
            </w:r>
          </w:p>
        </w:tc>
        <w:tc>
          <w:tcPr>
            <w:tcW w:w="1680" w:type="dxa"/>
            <w:noWrap w:val="0"/>
            <w:vAlign w:val="top"/>
          </w:tcPr>
          <w:p>
            <w:pPr>
              <w:pStyle w:val="18"/>
              <w:spacing w:before="0" w:beforeAutospacing="0" w:after="0" w:afterAutospacing="0"/>
              <w:jc w:val="center"/>
              <w:rPr>
                <w:rFonts w:hint="default" w:ascii="仿宋_GB2312" w:hAnsi="Verdana" w:eastAsia="仿宋_GB2312" w:cs="Arial"/>
                <w:b/>
                <w:bCs/>
                <w:color w:val="333333"/>
                <w:sz w:val="32"/>
                <w:szCs w:val="32"/>
                <w:vertAlign w:val="baseline"/>
                <w:lang w:val="en-US" w:eastAsia="zh-CN"/>
              </w:rPr>
            </w:pPr>
            <w:r>
              <w:rPr>
                <w:rFonts w:hint="eastAsia" w:ascii="仿宋_GB2312" w:hAnsi="Verdana" w:eastAsia="仿宋_GB2312" w:cs="Arial"/>
                <w:b/>
                <w:bCs/>
                <w:color w:val="333333"/>
                <w:sz w:val="32"/>
                <w:szCs w:val="32"/>
                <w:vertAlign w:val="baseline"/>
                <w:lang w:val="en-US" w:eastAsia="zh-CN"/>
              </w:rPr>
              <w:t>26年预算数</w:t>
            </w:r>
          </w:p>
        </w:tc>
        <w:tc>
          <w:tcPr>
            <w:tcW w:w="1823" w:type="dxa"/>
            <w:noWrap w:val="0"/>
            <w:vAlign w:val="top"/>
          </w:tcPr>
          <w:p>
            <w:pPr>
              <w:pStyle w:val="18"/>
              <w:spacing w:before="0" w:beforeAutospacing="0" w:after="0" w:afterAutospacing="0"/>
              <w:jc w:val="center"/>
              <w:rPr>
                <w:rFonts w:hint="default" w:ascii="仿宋_GB2312" w:hAnsi="Verdana" w:eastAsia="仿宋_GB2312" w:cs="Arial"/>
                <w:b/>
                <w:bCs/>
                <w:color w:val="333333"/>
                <w:sz w:val="32"/>
                <w:szCs w:val="32"/>
                <w:vertAlign w:val="baseline"/>
                <w:lang w:val="en-US" w:eastAsia="zh-CN"/>
              </w:rPr>
            </w:pPr>
            <w:r>
              <w:rPr>
                <w:rFonts w:hint="eastAsia" w:ascii="仿宋_GB2312" w:hAnsi="Verdana" w:eastAsia="仿宋_GB2312" w:cs="Arial"/>
                <w:b/>
                <w:bCs/>
                <w:color w:val="333333"/>
                <w:sz w:val="32"/>
                <w:szCs w:val="32"/>
                <w:vertAlign w:val="baseline"/>
                <w:lang w:val="en-US" w:eastAsia="zh-CN"/>
              </w:rPr>
              <w:t>增减变化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711" w:type="dxa"/>
            <w:noWrap w:val="0"/>
            <w:vAlign w:val="top"/>
          </w:tcPr>
          <w:p>
            <w:pPr>
              <w:pStyle w:val="18"/>
              <w:spacing w:before="0" w:beforeAutospacing="0" w:after="0" w:afterAutospacing="0"/>
              <w:jc w:val="left"/>
              <w:rPr>
                <w:rFonts w:hint="default" w:ascii="仿宋_GB2312" w:hAnsi="Verdana" w:eastAsia="仿宋_GB2312" w:cs="Arial"/>
                <w:b w:val="0"/>
                <w:bCs w:val="0"/>
                <w:color w:val="333333"/>
                <w:sz w:val="32"/>
                <w:szCs w:val="32"/>
                <w:vertAlign w:val="baseline"/>
                <w:lang w:val="en-US" w:eastAsia="zh-CN"/>
              </w:rPr>
            </w:pPr>
            <w:r>
              <w:rPr>
                <w:rFonts w:hint="eastAsia" w:ascii="仿宋_GB2312" w:hAnsi="Verdana" w:eastAsia="仿宋_GB2312" w:cs="Arial"/>
                <w:b w:val="0"/>
                <w:bCs w:val="0"/>
                <w:color w:val="333333"/>
                <w:sz w:val="32"/>
                <w:szCs w:val="32"/>
                <w:vertAlign w:val="baseline"/>
                <w:lang w:val="en-US" w:eastAsia="zh-CN"/>
              </w:rPr>
              <w:t>1.公务接待费</w:t>
            </w:r>
          </w:p>
        </w:tc>
        <w:tc>
          <w:tcPr>
            <w:tcW w:w="1308" w:type="dxa"/>
            <w:noWrap w:val="0"/>
            <w:vAlign w:val="top"/>
          </w:tcPr>
          <w:p>
            <w:pPr>
              <w:pStyle w:val="18"/>
              <w:spacing w:before="0" w:beforeAutospacing="0" w:after="0" w:afterAutospacing="0"/>
              <w:jc w:val="center"/>
              <w:rPr>
                <w:rFonts w:hint="default" w:ascii="仿宋_GB2312" w:hAnsi="Verdana" w:eastAsia="仿宋_GB2312" w:cs="Arial"/>
                <w:b w:val="0"/>
                <w:bCs w:val="0"/>
                <w:color w:val="auto"/>
                <w:sz w:val="32"/>
                <w:szCs w:val="32"/>
                <w:vertAlign w:val="baseline"/>
                <w:lang w:val="en-US" w:eastAsia="zh-CN"/>
              </w:rPr>
            </w:pPr>
            <w:r>
              <w:rPr>
                <w:rFonts w:hint="eastAsia" w:ascii="仿宋_GB2312" w:hAnsi="Verdana" w:eastAsia="仿宋_GB2312" w:cs="Arial"/>
                <w:b w:val="0"/>
                <w:bCs w:val="0"/>
                <w:color w:val="auto"/>
                <w:sz w:val="32"/>
                <w:szCs w:val="32"/>
                <w:vertAlign w:val="baseline"/>
                <w:lang w:val="en-US" w:eastAsia="zh-CN"/>
              </w:rPr>
              <w:t>3</w:t>
            </w:r>
          </w:p>
        </w:tc>
        <w:tc>
          <w:tcPr>
            <w:tcW w:w="1680" w:type="dxa"/>
            <w:noWrap w:val="0"/>
            <w:vAlign w:val="top"/>
          </w:tcPr>
          <w:p>
            <w:pPr>
              <w:pStyle w:val="18"/>
              <w:spacing w:before="0" w:beforeAutospacing="0" w:after="0" w:afterAutospacing="0"/>
              <w:jc w:val="center"/>
              <w:rPr>
                <w:rFonts w:hint="default" w:ascii="仿宋_GB2312" w:hAnsi="Verdana" w:eastAsia="仿宋_GB2312" w:cs="Arial"/>
                <w:b w:val="0"/>
                <w:bCs w:val="0"/>
                <w:color w:val="auto"/>
                <w:sz w:val="32"/>
                <w:szCs w:val="32"/>
                <w:vertAlign w:val="baseline"/>
                <w:lang w:val="en-US" w:eastAsia="zh-CN"/>
              </w:rPr>
            </w:pPr>
            <w:r>
              <w:rPr>
                <w:rFonts w:hint="eastAsia" w:ascii="仿宋_GB2312" w:hAnsi="Verdana" w:eastAsia="仿宋_GB2312" w:cs="Arial"/>
                <w:b w:val="0"/>
                <w:bCs w:val="0"/>
                <w:color w:val="auto"/>
                <w:sz w:val="32"/>
                <w:szCs w:val="32"/>
                <w:vertAlign w:val="baseline"/>
                <w:lang w:val="en-US" w:eastAsia="zh-CN"/>
              </w:rPr>
              <w:t>3</w:t>
            </w:r>
          </w:p>
        </w:tc>
        <w:tc>
          <w:tcPr>
            <w:tcW w:w="1823" w:type="dxa"/>
            <w:noWrap w:val="0"/>
            <w:vAlign w:val="top"/>
          </w:tcPr>
          <w:p>
            <w:pPr>
              <w:pStyle w:val="18"/>
              <w:spacing w:before="0" w:beforeAutospacing="0" w:after="0" w:afterAutospacing="0"/>
              <w:jc w:val="center"/>
              <w:rPr>
                <w:rFonts w:hint="default" w:ascii="仿宋_GB2312" w:hAnsi="Verdana" w:eastAsia="仿宋_GB2312" w:cs="Arial"/>
                <w:b w:val="0"/>
                <w:bCs w:val="0"/>
                <w:color w:val="auto"/>
                <w:sz w:val="32"/>
                <w:szCs w:val="32"/>
                <w:vertAlign w:val="baseline"/>
                <w:lang w:val="en-US" w:eastAsia="zh-CN"/>
              </w:rPr>
            </w:pPr>
            <w:r>
              <w:rPr>
                <w:rFonts w:hint="eastAsia" w:ascii="仿宋_GB2312" w:hAnsi="Verdana" w:eastAsia="仿宋_GB2312" w:cs="Arial"/>
                <w:b w:val="0"/>
                <w:bCs w:val="0"/>
                <w:color w:val="auto"/>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711" w:type="dxa"/>
            <w:noWrap w:val="0"/>
            <w:vAlign w:val="center"/>
          </w:tcPr>
          <w:p>
            <w:pPr>
              <w:pStyle w:val="18"/>
              <w:spacing w:before="0" w:beforeAutospacing="0" w:after="0" w:afterAutospacing="0"/>
              <w:ind w:left="320" w:hanging="320" w:hangingChars="100"/>
              <w:jc w:val="both"/>
              <w:rPr>
                <w:rFonts w:hint="default" w:ascii="仿宋_GB2312" w:hAnsi="Verdana" w:eastAsia="仿宋_GB2312" w:cs="Arial"/>
                <w:b w:val="0"/>
                <w:bCs w:val="0"/>
                <w:color w:val="333333"/>
                <w:sz w:val="32"/>
                <w:szCs w:val="32"/>
                <w:vertAlign w:val="baseline"/>
                <w:lang w:val="en-US" w:eastAsia="zh-CN"/>
              </w:rPr>
            </w:pPr>
            <w:r>
              <w:rPr>
                <w:rFonts w:hint="eastAsia" w:ascii="仿宋_GB2312" w:hAnsi="Verdana" w:eastAsia="仿宋_GB2312" w:cs="Arial"/>
                <w:b w:val="0"/>
                <w:bCs w:val="0"/>
                <w:color w:val="333333"/>
                <w:sz w:val="32"/>
                <w:szCs w:val="32"/>
                <w:vertAlign w:val="baseline"/>
                <w:lang w:val="en-US" w:eastAsia="zh-CN"/>
              </w:rPr>
              <w:t>2.公务用车购置及运行维护费</w:t>
            </w:r>
          </w:p>
        </w:tc>
        <w:tc>
          <w:tcPr>
            <w:tcW w:w="1308" w:type="dxa"/>
            <w:noWrap w:val="0"/>
            <w:vAlign w:val="top"/>
          </w:tcPr>
          <w:p>
            <w:pPr>
              <w:pStyle w:val="18"/>
              <w:spacing w:before="0" w:beforeAutospacing="0" w:after="0" w:afterAutospacing="0"/>
              <w:jc w:val="center"/>
              <w:rPr>
                <w:rFonts w:hint="default" w:ascii="仿宋_GB2312" w:hAnsi="Verdana" w:eastAsia="仿宋_GB2312" w:cs="Arial"/>
                <w:b w:val="0"/>
                <w:bCs w:val="0"/>
                <w:color w:val="auto"/>
                <w:sz w:val="32"/>
                <w:szCs w:val="32"/>
                <w:vertAlign w:val="baseline"/>
                <w:lang w:val="en-US" w:eastAsia="zh-CN"/>
              </w:rPr>
            </w:pPr>
            <w:r>
              <w:rPr>
                <w:rFonts w:hint="eastAsia" w:ascii="仿宋_GB2312" w:hAnsi="Verdana" w:eastAsia="仿宋_GB2312" w:cs="Arial"/>
                <w:b w:val="0"/>
                <w:bCs w:val="0"/>
                <w:color w:val="auto"/>
                <w:sz w:val="32"/>
                <w:szCs w:val="32"/>
                <w:vertAlign w:val="baseline"/>
                <w:lang w:val="en-US" w:eastAsia="zh-CN"/>
              </w:rPr>
              <w:t>43.25</w:t>
            </w:r>
          </w:p>
        </w:tc>
        <w:tc>
          <w:tcPr>
            <w:tcW w:w="1680" w:type="dxa"/>
            <w:noWrap w:val="0"/>
            <w:vAlign w:val="center"/>
          </w:tcPr>
          <w:p>
            <w:pPr>
              <w:pStyle w:val="18"/>
              <w:spacing w:before="0" w:beforeAutospacing="0" w:after="0" w:afterAutospacing="0"/>
              <w:jc w:val="center"/>
              <w:rPr>
                <w:rFonts w:hint="default" w:ascii="仿宋_GB2312" w:hAnsi="Verdana" w:eastAsia="仿宋_GB2312" w:cs="Arial"/>
                <w:b w:val="0"/>
                <w:bCs w:val="0"/>
                <w:color w:val="auto"/>
                <w:sz w:val="32"/>
                <w:szCs w:val="32"/>
                <w:vertAlign w:val="baseline"/>
                <w:lang w:val="en-US" w:eastAsia="zh-CN"/>
              </w:rPr>
            </w:pPr>
            <w:r>
              <w:rPr>
                <w:rFonts w:hint="eastAsia" w:ascii="仿宋_GB2312" w:hAnsi="Verdana" w:eastAsia="仿宋_GB2312" w:cs="Arial"/>
                <w:b w:val="0"/>
                <w:bCs w:val="0"/>
                <w:color w:val="auto"/>
                <w:sz w:val="32"/>
                <w:szCs w:val="32"/>
                <w:vertAlign w:val="baseline"/>
                <w:lang w:val="en-US" w:eastAsia="zh-CN"/>
              </w:rPr>
              <w:t>43.2</w:t>
            </w:r>
          </w:p>
        </w:tc>
        <w:tc>
          <w:tcPr>
            <w:tcW w:w="1823" w:type="dxa"/>
            <w:noWrap w:val="0"/>
            <w:vAlign w:val="top"/>
          </w:tcPr>
          <w:p>
            <w:pPr>
              <w:pStyle w:val="18"/>
              <w:spacing w:before="0" w:beforeAutospacing="0" w:after="0" w:afterAutospacing="0"/>
              <w:jc w:val="center"/>
              <w:rPr>
                <w:rFonts w:hint="default" w:ascii="仿宋_GB2312" w:hAnsi="Verdana" w:eastAsia="仿宋_GB2312" w:cs="Arial"/>
                <w:b w:val="0"/>
                <w:bCs w:val="0"/>
                <w:color w:val="auto"/>
                <w:sz w:val="32"/>
                <w:szCs w:val="32"/>
                <w:vertAlign w:val="baseline"/>
                <w:lang w:val="en-US" w:eastAsia="zh-CN"/>
              </w:rPr>
            </w:pPr>
            <w:r>
              <w:rPr>
                <w:rFonts w:hint="eastAsia" w:ascii="仿宋_GB2312" w:hAnsi="Verdana" w:eastAsia="仿宋_GB2312" w:cs="Arial"/>
                <w:b w:val="0"/>
                <w:bCs w:val="0"/>
                <w:color w:val="auto"/>
                <w:sz w:val="32"/>
                <w:szCs w:val="32"/>
                <w:vertAlign w:val="baseline"/>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3711" w:type="dxa"/>
            <w:noWrap w:val="0"/>
            <w:vAlign w:val="top"/>
          </w:tcPr>
          <w:p>
            <w:pPr>
              <w:pStyle w:val="18"/>
              <w:spacing w:before="0" w:beforeAutospacing="0" w:after="0" w:afterAutospacing="0"/>
              <w:jc w:val="both"/>
              <w:rPr>
                <w:rFonts w:hint="eastAsia" w:ascii="仿宋_GB2312" w:hAnsi="Verdana" w:eastAsia="仿宋_GB2312" w:cs="Arial"/>
                <w:b w:val="0"/>
                <w:bCs w:val="0"/>
                <w:color w:val="333333"/>
                <w:sz w:val="32"/>
                <w:szCs w:val="32"/>
                <w:vertAlign w:val="baseline"/>
              </w:rPr>
            </w:pPr>
            <w:r>
              <w:rPr>
                <w:rFonts w:hint="eastAsia" w:ascii="仿宋_GB2312" w:hAnsi="Verdana" w:eastAsia="仿宋_GB2312" w:cs="Arial"/>
                <w:b w:val="0"/>
                <w:bCs w:val="0"/>
                <w:color w:val="333333"/>
                <w:sz w:val="32"/>
                <w:szCs w:val="32"/>
                <w:vertAlign w:val="baseline"/>
              </w:rPr>
              <w:t>（1）公务用车购置费</w:t>
            </w:r>
          </w:p>
        </w:tc>
        <w:tc>
          <w:tcPr>
            <w:tcW w:w="1308" w:type="dxa"/>
            <w:noWrap w:val="0"/>
            <w:vAlign w:val="top"/>
          </w:tcPr>
          <w:p>
            <w:pPr>
              <w:pStyle w:val="18"/>
              <w:spacing w:before="0" w:beforeAutospacing="0" w:after="0" w:afterAutospacing="0"/>
              <w:ind w:firstLine="320" w:firstLineChars="100"/>
              <w:jc w:val="center"/>
              <w:rPr>
                <w:rFonts w:hint="eastAsia" w:ascii="仿宋_GB2312" w:hAnsi="Verdana" w:eastAsia="仿宋_GB2312" w:cs="Arial"/>
                <w:b w:val="0"/>
                <w:bCs w:val="0"/>
                <w:color w:val="auto"/>
                <w:sz w:val="32"/>
                <w:szCs w:val="32"/>
                <w:vertAlign w:val="baseline"/>
                <w:lang w:eastAsia="zh-CN"/>
              </w:rPr>
            </w:pPr>
            <w:r>
              <w:rPr>
                <w:rFonts w:hint="eastAsia" w:ascii="仿宋_GB2312" w:hAnsi="Verdana" w:eastAsia="仿宋_GB2312" w:cs="Arial"/>
                <w:b w:val="0"/>
                <w:bCs w:val="0"/>
                <w:color w:val="auto"/>
                <w:sz w:val="32"/>
                <w:szCs w:val="32"/>
                <w:vertAlign w:val="baseline"/>
                <w:lang w:val="en-US" w:eastAsia="zh-CN"/>
              </w:rPr>
              <w:t>0</w:t>
            </w:r>
          </w:p>
        </w:tc>
        <w:tc>
          <w:tcPr>
            <w:tcW w:w="1680" w:type="dxa"/>
            <w:noWrap w:val="0"/>
            <w:vAlign w:val="top"/>
          </w:tcPr>
          <w:p>
            <w:pPr>
              <w:pStyle w:val="18"/>
              <w:spacing w:before="0" w:beforeAutospacing="0" w:after="0" w:afterAutospacing="0"/>
              <w:jc w:val="center"/>
              <w:rPr>
                <w:rFonts w:hint="eastAsia" w:ascii="仿宋_GB2312" w:hAnsi="Verdana" w:eastAsia="仿宋_GB2312" w:cs="Arial"/>
                <w:b w:val="0"/>
                <w:bCs w:val="0"/>
                <w:color w:val="auto"/>
                <w:sz w:val="32"/>
                <w:szCs w:val="32"/>
                <w:vertAlign w:val="baseline"/>
                <w:lang w:eastAsia="zh-CN"/>
              </w:rPr>
            </w:pPr>
            <w:r>
              <w:rPr>
                <w:rFonts w:hint="eastAsia" w:ascii="仿宋_GB2312" w:hAnsi="Verdana" w:eastAsia="仿宋_GB2312" w:cs="Arial"/>
                <w:b w:val="0"/>
                <w:bCs w:val="0"/>
                <w:color w:val="auto"/>
                <w:sz w:val="32"/>
                <w:szCs w:val="32"/>
                <w:vertAlign w:val="baseline"/>
                <w:lang w:val="en-US" w:eastAsia="zh-CN"/>
              </w:rPr>
              <w:t>0</w:t>
            </w:r>
          </w:p>
        </w:tc>
        <w:tc>
          <w:tcPr>
            <w:tcW w:w="1823" w:type="dxa"/>
            <w:noWrap w:val="0"/>
            <w:vAlign w:val="top"/>
          </w:tcPr>
          <w:p>
            <w:pPr>
              <w:pStyle w:val="18"/>
              <w:spacing w:before="0" w:beforeAutospacing="0" w:after="0" w:afterAutospacing="0"/>
              <w:jc w:val="center"/>
              <w:rPr>
                <w:rFonts w:hint="default" w:ascii="仿宋_GB2312" w:hAnsi="Verdana" w:eastAsia="仿宋_GB2312" w:cs="Arial"/>
                <w:b w:val="0"/>
                <w:bCs w:val="0"/>
                <w:color w:val="auto"/>
                <w:sz w:val="32"/>
                <w:szCs w:val="32"/>
                <w:vertAlign w:val="baseline"/>
                <w:lang w:val="en-US" w:eastAsia="zh-CN"/>
              </w:rPr>
            </w:pPr>
            <w:r>
              <w:rPr>
                <w:rFonts w:hint="eastAsia" w:ascii="仿宋_GB2312" w:hAnsi="Verdana" w:eastAsia="仿宋_GB2312" w:cs="Arial"/>
                <w:b w:val="0"/>
                <w:bCs w:val="0"/>
                <w:color w:val="auto"/>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711" w:type="dxa"/>
            <w:noWrap w:val="0"/>
            <w:vAlign w:val="top"/>
          </w:tcPr>
          <w:p>
            <w:pPr>
              <w:pStyle w:val="18"/>
              <w:spacing w:before="0" w:beforeAutospacing="0" w:after="0" w:afterAutospacing="0"/>
              <w:jc w:val="both"/>
              <w:rPr>
                <w:rFonts w:hint="eastAsia" w:ascii="仿宋_GB2312" w:hAnsi="Verdana" w:eastAsia="仿宋_GB2312" w:cs="Arial"/>
                <w:b w:val="0"/>
                <w:bCs w:val="0"/>
                <w:color w:val="333333"/>
                <w:sz w:val="32"/>
                <w:szCs w:val="32"/>
                <w:vertAlign w:val="baseline"/>
              </w:rPr>
            </w:pPr>
            <w:r>
              <w:rPr>
                <w:rFonts w:hint="eastAsia" w:ascii="仿宋_GB2312" w:hAnsi="Verdana" w:eastAsia="仿宋_GB2312" w:cs="Arial"/>
                <w:b w:val="0"/>
                <w:bCs w:val="0"/>
                <w:color w:val="333333"/>
                <w:sz w:val="32"/>
                <w:szCs w:val="32"/>
                <w:vertAlign w:val="baseline"/>
              </w:rPr>
              <w:t>（2）公务用车运行维护费</w:t>
            </w:r>
          </w:p>
        </w:tc>
        <w:tc>
          <w:tcPr>
            <w:tcW w:w="1308"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2"/>
                <w:sz w:val="32"/>
                <w:szCs w:val="32"/>
                <w:u w:val="none"/>
                <w:lang w:val="en-US" w:eastAsia="zh-CN" w:bidi="ar-SA"/>
              </w:rPr>
            </w:pPr>
            <w:r>
              <w:rPr>
                <w:rFonts w:hint="eastAsia" w:ascii="宋体" w:hAnsi="宋体" w:cs="宋体"/>
                <w:b w:val="0"/>
                <w:bCs w:val="0"/>
                <w:i w:val="0"/>
                <w:iCs w:val="0"/>
                <w:color w:val="auto"/>
                <w:kern w:val="2"/>
                <w:sz w:val="32"/>
                <w:szCs w:val="32"/>
                <w:u w:val="none"/>
                <w:lang w:val="en-US" w:eastAsia="zh-CN" w:bidi="ar-SA"/>
              </w:rPr>
              <w:t>43.25</w:t>
            </w:r>
          </w:p>
        </w:tc>
        <w:tc>
          <w:tcPr>
            <w:tcW w:w="1680" w:type="dxa"/>
            <w:noWrap w:val="0"/>
            <w:vAlign w:val="top"/>
          </w:tcPr>
          <w:p>
            <w:pPr>
              <w:pStyle w:val="18"/>
              <w:spacing w:before="0" w:beforeAutospacing="0" w:after="0" w:afterAutospacing="0"/>
              <w:jc w:val="center"/>
              <w:rPr>
                <w:rFonts w:hint="default" w:ascii="仿宋_GB2312" w:hAnsi="Verdana" w:eastAsia="仿宋_GB2312" w:cs="Arial"/>
                <w:b w:val="0"/>
                <w:bCs w:val="0"/>
                <w:color w:val="auto"/>
                <w:sz w:val="32"/>
                <w:szCs w:val="32"/>
                <w:vertAlign w:val="baseline"/>
                <w:lang w:val="en-US" w:eastAsia="zh-CN"/>
              </w:rPr>
            </w:pPr>
            <w:r>
              <w:rPr>
                <w:rFonts w:hint="eastAsia" w:ascii="仿宋_GB2312" w:hAnsi="Verdana" w:eastAsia="仿宋_GB2312" w:cs="Arial"/>
                <w:b w:val="0"/>
                <w:bCs w:val="0"/>
                <w:color w:val="auto"/>
                <w:sz w:val="32"/>
                <w:szCs w:val="32"/>
                <w:vertAlign w:val="baseline"/>
                <w:lang w:val="en-US" w:eastAsia="zh-CN"/>
              </w:rPr>
              <w:t>43.2</w:t>
            </w:r>
          </w:p>
        </w:tc>
        <w:tc>
          <w:tcPr>
            <w:tcW w:w="1823" w:type="dxa"/>
            <w:noWrap w:val="0"/>
            <w:vAlign w:val="top"/>
          </w:tcPr>
          <w:p>
            <w:pPr>
              <w:pStyle w:val="18"/>
              <w:spacing w:before="0" w:beforeAutospacing="0" w:after="0" w:afterAutospacing="0"/>
              <w:jc w:val="center"/>
              <w:rPr>
                <w:rFonts w:hint="default" w:ascii="仿宋_GB2312" w:hAnsi="Verdana" w:eastAsia="仿宋_GB2312" w:cs="Arial"/>
                <w:b w:val="0"/>
                <w:bCs w:val="0"/>
                <w:color w:val="auto"/>
                <w:sz w:val="32"/>
                <w:szCs w:val="32"/>
                <w:vertAlign w:val="baseline"/>
                <w:lang w:val="en-US" w:eastAsia="zh-CN"/>
              </w:rPr>
            </w:pPr>
            <w:r>
              <w:rPr>
                <w:rFonts w:hint="eastAsia" w:ascii="仿宋_GB2312" w:hAnsi="Verdana" w:eastAsia="仿宋_GB2312" w:cs="Arial"/>
                <w:b w:val="0"/>
                <w:bCs w:val="0"/>
                <w:color w:val="auto"/>
                <w:sz w:val="32"/>
                <w:szCs w:val="32"/>
                <w:vertAlign w:val="baseline"/>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711" w:type="dxa"/>
            <w:noWrap w:val="0"/>
            <w:vAlign w:val="top"/>
          </w:tcPr>
          <w:p>
            <w:pPr>
              <w:pStyle w:val="18"/>
              <w:spacing w:before="0" w:beforeAutospacing="0" w:after="0" w:afterAutospacing="0"/>
              <w:jc w:val="left"/>
              <w:rPr>
                <w:rFonts w:hint="eastAsia" w:ascii="仿宋_GB2312" w:hAnsi="Verdana" w:eastAsia="仿宋_GB2312" w:cs="Arial"/>
                <w:b w:val="0"/>
                <w:bCs w:val="0"/>
                <w:color w:val="333333"/>
                <w:sz w:val="32"/>
                <w:szCs w:val="32"/>
                <w:vertAlign w:val="baseline"/>
              </w:rPr>
            </w:pPr>
            <w:r>
              <w:rPr>
                <w:rFonts w:hint="eastAsia" w:ascii="仿宋_GB2312" w:hAnsi="Verdana" w:eastAsia="仿宋_GB2312" w:cs="Arial"/>
                <w:b w:val="0"/>
                <w:bCs w:val="0"/>
                <w:color w:val="333333"/>
                <w:sz w:val="32"/>
                <w:szCs w:val="32"/>
                <w:vertAlign w:val="baseline"/>
                <w:lang w:val="en-US" w:eastAsia="zh-CN"/>
              </w:rPr>
              <w:t>3.</w:t>
            </w:r>
            <w:r>
              <w:rPr>
                <w:rFonts w:hint="eastAsia" w:ascii="仿宋_GB2312" w:hAnsi="Verdana" w:eastAsia="仿宋_GB2312" w:cs="Arial"/>
                <w:b w:val="0"/>
                <w:bCs w:val="0"/>
                <w:color w:val="333333"/>
                <w:sz w:val="32"/>
                <w:szCs w:val="32"/>
                <w:vertAlign w:val="baseline"/>
              </w:rPr>
              <w:t>因公出国（境）费</w:t>
            </w:r>
          </w:p>
        </w:tc>
        <w:tc>
          <w:tcPr>
            <w:tcW w:w="1308" w:type="dxa"/>
            <w:noWrap w:val="0"/>
            <w:vAlign w:val="top"/>
          </w:tcPr>
          <w:p>
            <w:pPr>
              <w:pStyle w:val="18"/>
              <w:spacing w:before="0" w:beforeAutospacing="0" w:after="0" w:afterAutospacing="0"/>
              <w:jc w:val="center"/>
              <w:rPr>
                <w:rFonts w:hint="eastAsia" w:ascii="仿宋_GB2312" w:hAnsi="Verdana" w:eastAsia="仿宋_GB2312" w:cs="Arial"/>
                <w:b w:val="0"/>
                <w:bCs w:val="0"/>
                <w:color w:val="auto"/>
                <w:sz w:val="32"/>
                <w:szCs w:val="32"/>
                <w:vertAlign w:val="baseline"/>
                <w:lang w:val="en-US" w:eastAsia="zh-CN"/>
              </w:rPr>
            </w:pPr>
            <w:r>
              <w:rPr>
                <w:rFonts w:hint="eastAsia" w:ascii="仿宋_GB2312" w:hAnsi="Verdana" w:eastAsia="仿宋_GB2312" w:cs="Arial"/>
                <w:b w:val="0"/>
                <w:bCs w:val="0"/>
                <w:color w:val="auto"/>
                <w:sz w:val="32"/>
                <w:szCs w:val="32"/>
                <w:vertAlign w:val="baseline"/>
                <w:lang w:val="en-US" w:eastAsia="zh-CN"/>
              </w:rPr>
              <w:t>0</w:t>
            </w:r>
          </w:p>
        </w:tc>
        <w:tc>
          <w:tcPr>
            <w:tcW w:w="1680" w:type="dxa"/>
            <w:noWrap w:val="0"/>
            <w:vAlign w:val="top"/>
          </w:tcPr>
          <w:p>
            <w:pPr>
              <w:pStyle w:val="18"/>
              <w:spacing w:before="0" w:beforeAutospacing="0" w:after="0" w:afterAutospacing="0"/>
              <w:jc w:val="center"/>
              <w:rPr>
                <w:rFonts w:hint="eastAsia" w:ascii="仿宋_GB2312" w:hAnsi="Verdana" w:eastAsia="仿宋_GB2312" w:cs="Arial"/>
                <w:b w:val="0"/>
                <w:bCs w:val="0"/>
                <w:color w:val="auto"/>
                <w:sz w:val="32"/>
                <w:szCs w:val="32"/>
                <w:vertAlign w:val="baseline"/>
                <w:lang w:val="en-US" w:eastAsia="zh-CN"/>
              </w:rPr>
            </w:pPr>
            <w:r>
              <w:rPr>
                <w:rFonts w:hint="eastAsia" w:ascii="仿宋_GB2312" w:hAnsi="Verdana" w:eastAsia="仿宋_GB2312" w:cs="Arial"/>
                <w:b w:val="0"/>
                <w:bCs w:val="0"/>
                <w:color w:val="auto"/>
                <w:sz w:val="32"/>
                <w:szCs w:val="32"/>
                <w:vertAlign w:val="baseline"/>
                <w:lang w:val="en-US" w:eastAsia="zh-CN"/>
              </w:rPr>
              <w:t>0</w:t>
            </w:r>
          </w:p>
        </w:tc>
        <w:tc>
          <w:tcPr>
            <w:tcW w:w="1823" w:type="dxa"/>
            <w:noWrap w:val="0"/>
            <w:vAlign w:val="top"/>
          </w:tcPr>
          <w:p>
            <w:pPr>
              <w:pStyle w:val="18"/>
              <w:spacing w:before="0" w:beforeAutospacing="0" w:after="0" w:afterAutospacing="0"/>
              <w:jc w:val="center"/>
              <w:rPr>
                <w:rFonts w:hint="default" w:ascii="仿宋_GB2312" w:hAnsi="Verdana" w:eastAsia="仿宋_GB2312" w:cs="Arial"/>
                <w:b w:val="0"/>
                <w:bCs w:val="0"/>
                <w:color w:val="auto"/>
                <w:sz w:val="32"/>
                <w:szCs w:val="32"/>
                <w:vertAlign w:val="baseline"/>
                <w:lang w:val="en-US" w:eastAsia="zh-CN"/>
              </w:rPr>
            </w:pPr>
            <w:r>
              <w:rPr>
                <w:rFonts w:hint="eastAsia" w:ascii="仿宋_GB2312" w:hAnsi="Verdana" w:eastAsia="仿宋_GB2312" w:cs="Arial"/>
                <w:b w:val="0"/>
                <w:bCs w:val="0"/>
                <w:color w:val="auto"/>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711" w:type="dxa"/>
            <w:noWrap w:val="0"/>
            <w:vAlign w:val="top"/>
          </w:tcPr>
          <w:p>
            <w:pPr>
              <w:pStyle w:val="18"/>
              <w:spacing w:before="0" w:beforeAutospacing="0" w:after="0" w:afterAutospacing="0"/>
              <w:jc w:val="both"/>
              <w:rPr>
                <w:rFonts w:hint="eastAsia" w:ascii="仿宋_GB2312" w:hAnsi="Verdana" w:eastAsia="仿宋_GB2312" w:cs="Arial"/>
                <w:b w:val="0"/>
                <w:bCs w:val="0"/>
                <w:color w:val="333333"/>
                <w:sz w:val="32"/>
                <w:szCs w:val="32"/>
                <w:vertAlign w:val="baseline"/>
                <w:lang w:val="en-US" w:eastAsia="zh-CN"/>
              </w:rPr>
            </w:pPr>
            <w:r>
              <w:rPr>
                <w:rFonts w:hint="eastAsia" w:ascii="仿宋_GB2312" w:hAnsi="Verdana" w:eastAsia="仿宋_GB2312" w:cs="Arial"/>
                <w:b w:val="0"/>
                <w:bCs w:val="0"/>
                <w:color w:val="333333"/>
                <w:sz w:val="32"/>
                <w:szCs w:val="32"/>
                <w:vertAlign w:val="baseline"/>
                <w:lang w:val="en-US" w:eastAsia="zh-CN"/>
              </w:rPr>
              <w:t>合  计</w:t>
            </w:r>
          </w:p>
        </w:tc>
        <w:tc>
          <w:tcPr>
            <w:tcW w:w="1308" w:type="dxa"/>
            <w:noWrap w:val="0"/>
            <w:vAlign w:val="top"/>
          </w:tcPr>
          <w:p>
            <w:pPr>
              <w:pStyle w:val="18"/>
              <w:spacing w:before="0" w:beforeAutospacing="0" w:after="0" w:afterAutospacing="0"/>
              <w:jc w:val="center"/>
              <w:rPr>
                <w:rFonts w:hint="default" w:ascii="仿宋_GB2312" w:hAnsi="Verdana" w:eastAsia="仿宋_GB2312" w:cs="Arial"/>
                <w:b w:val="0"/>
                <w:bCs w:val="0"/>
                <w:color w:val="auto"/>
                <w:sz w:val="32"/>
                <w:szCs w:val="32"/>
                <w:vertAlign w:val="baseline"/>
                <w:lang w:val="en-US" w:eastAsia="zh-CN"/>
              </w:rPr>
            </w:pPr>
            <w:r>
              <w:rPr>
                <w:rFonts w:hint="eastAsia" w:ascii="仿宋_GB2312" w:hAnsi="Verdana" w:eastAsia="仿宋_GB2312" w:cs="Arial"/>
                <w:b w:val="0"/>
                <w:bCs w:val="0"/>
                <w:color w:val="auto"/>
                <w:sz w:val="32"/>
                <w:szCs w:val="32"/>
                <w:vertAlign w:val="baseline"/>
                <w:lang w:val="en-US" w:eastAsia="zh-CN"/>
              </w:rPr>
              <w:t>46.25</w:t>
            </w:r>
          </w:p>
        </w:tc>
        <w:tc>
          <w:tcPr>
            <w:tcW w:w="1680" w:type="dxa"/>
            <w:noWrap w:val="0"/>
            <w:vAlign w:val="top"/>
          </w:tcPr>
          <w:p>
            <w:pPr>
              <w:pStyle w:val="18"/>
              <w:spacing w:before="0" w:beforeAutospacing="0" w:after="0" w:afterAutospacing="0"/>
              <w:jc w:val="center"/>
              <w:rPr>
                <w:rFonts w:hint="default" w:ascii="仿宋_GB2312" w:hAnsi="Verdana" w:eastAsia="仿宋_GB2312" w:cs="Arial"/>
                <w:b w:val="0"/>
                <w:bCs w:val="0"/>
                <w:color w:val="auto"/>
                <w:sz w:val="32"/>
                <w:szCs w:val="32"/>
                <w:vertAlign w:val="baseline"/>
                <w:lang w:val="en-US" w:eastAsia="zh-CN"/>
              </w:rPr>
            </w:pPr>
            <w:r>
              <w:rPr>
                <w:rFonts w:hint="eastAsia" w:ascii="仿宋_GB2312" w:hAnsi="Verdana" w:eastAsia="仿宋_GB2312" w:cs="Arial"/>
                <w:b w:val="0"/>
                <w:bCs w:val="0"/>
                <w:color w:val="auto"/>
                <w:sz w:val="32"/>
                <w:szCs w:val="32"/>
                <w:vertAlign w:val="baseline"/>
                <w:lang w:val="en-US" w:eastAsia="zh-CN"/>
              </w:rPr>
              <w:t>46.20</w:t>
            </w:r>
          </w:p>
        </w:tc>
        <w:tc>
          <w:tcPr>
            <w:tcW w:w="1823" w:type="dxa"/>
            <w:noWrap w:val="0"/>
            <w:vAlign w:val="top"/>
          </w:tcPr>
          <w:p>
            <w:pPr>
              <w:pStyle w:val="18"/>
              <w:spacing w:before="0" w:beforeAutospacing="0" w:after="0" w:afterAutospacing="0"/>
              <w:jc w:val="center"/>
              <w:rPr>
                <w:rFonts w:hint="default" w:ascii="仿宋_GB2312" w:hAnsi="Verdana" w:eastAsia="仿宋_GB2312" w:cs="Arial"/>
                <w:b w:val="0"/>
                <w:bCs w:val="0"/>
                <w:color w:val="auto"/>
                <w:sz w:val="32"/>
                <w:szCs w:val="32"/>
                <w:vertAlign w:val="baseline"/>
                <w:lang w:val="en-US" w:eastAsia="zh-CN"/>
              </w:rPr>
            </w:pPr>
            <w:r>
              <w:rPr>
                <w:rFonts w:hint="eastAsia" w:ascii="仿宋_GB2312" w:hAnsi="Verdana" w:eastAsia="仿宋_GB2312" w:cs="Arial"/>
                <w:b w:val="0"/>
                <w:bCs w:val="0"/>
                <w:color w:val="auto"/>
                <w:sz w:val="32"/>
                <w:szCs w:val="32"/>
                <w:vertAlign w:val="baseline"/>
                <w:lang w:val="en-US" w:eastAsia="zh-CN"/>
              </w:rPr>
              <w:t>-0.05</w:t>
            </w:r>
          </w:p>
        </w:tc>
      </w:tr>
    </w:tbl>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宋体" w:eastAsia="仿宋_GB2312" w:cs="Times New Roman"/>
          <w:sz w:val="32"/>
          <w:szCs w:val="32"/>
          <w:lang w:val="en-US" w:eastAsia="zh-CN"/>
        </w:rPr>
      </w:pPr>
    </w:p>
    <w:p>
      <w:pPr>
        <w:spacing w:line="270" w:lineRule="atLeas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宋体" w:eastAsia="仿宋_GB2312" w:cs="Times New Roman"/>
          <w:sz w:val="32"/>
          <w:szCs w:val="32"/>
          <w:lang w:val="en-US" w:eastAsia="zh-CN"/>
        </w:rPr>
        <w:t>2.2026年公务用车保有量7辆（中心血站2辆）。</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w:t>
      </w:r>
    </w:p>
    <w:p>
      <w:pPr>
        <w:pStyle w:val="8"/>
        <w:ind w:firstLine="320" w:firstLineChars="100"/>
        <w:rPr>
          <w:rFonts w:hint="default"/>
          <w:lang w:val="en-US" w:eastAsia="zh-CN"/>
        </w:rPr>
      </w:pPr>
      <w:r>
        <w:rPr>
          <w:rFonts w:hint="eastAsia" w:ascii="仿宋_GB2312" w:hAnsi="宋体" w:eastAsia="仿宋_GB2312" w:cs="Times New Roman"/>
          <w:sz w:val="32"/>
          <w:szCs w:val="32"/>
          <w:lang w:val="en-US" w:eastAsia="zh-CN"/>
        </w:rPr>
        <w:t>3.2026年国内公务接待的30批次、200人次</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4.2026年我单位无因公务出国（境）预算。</w:t>
      </w:r>
    </w:p>
    <w:p>
      <w:pPr>
        <w:ind w:firstLine="640" w:firstLineChars="200"/>
        <w:rPr>
          <w:rFonts w:ascii="黑体" w:hAnsi="黑体" w:eastAsia="黑体"/>
          <w:sz w:val="32"/>
          <w:szCs w:val="32"/>
          <w:u w:val="none"/>
        </w:rPr>
      </w:pPr>
      <w:r>
        <w:rPr>
          <w:rFonts w:hint="eastAsia" w:ascii="黑体" w:hAnsi="黑体" w:eastAsia="黑体"/>
          <w:sz w:val="32"/>
          <w:szCs w:val="32"/>
          <w:u w:val="none"/>
        </w:rPr>
        <w:t>八、</w:t>
      </w:r>
      <w:r>
        <w:rPr>
          <w:rFonts w:hint="eastAsia" w:ascii="黑体" w:hAnsi="黑体" w:eastAsia="黑体"/>
          <w:sz w:val="32"/>
          <w:szCs w:val="32"/>
          <w:u w:val="none"/>
          <w:lang w:eastAsia="zh-CN"/>
        </w:rPr>
        <w:t>林芝市卫生健康委员会</w:t>
      </w:r>
      <w:r>
        <w:rPr>
          <w:rFonts w:hint="eastAsia" w:ascii="黑体" w:hAnsi="黑体" w:eastAsia="黑体"/>
          <w:sz w:val="32"/>
          <w:szCs w:val="32"/>
          <w:u w:val="none"/>
        </w:rPr>
        <w:t>政府性基金预算支出总体情况</w:t>
      </w:r>
    </w:p>
    <w:p>
      <w:pPr>
        <w:ind w:firstLine="640" w:firstLineChars="200"/>
        <w:rPr>
          <w:rFonts w:hint="eastAsia"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val="en-US" w:eastAsia="zh-CN"/>
        </w:rPr>
        <w:t>单位</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年度没有政府性基金安排的支出。</w:t>
      </w:r>
    </w:p>
    <w:p>
      <w:pPr>
        <w:ind w:firstLine="640" w:firstLineChars="200"/>
        <w:rPr>
          <w:rFonts w:ascii="黑体" w:hAnsi="黑体" w:eastAsia="黑体"/>
          <w:sz w:val="32"/>
          <w:szCs w:val="32"/>
          <w:u w:val="none"/>
        </w:rPr>
      </w:pPr>
      <w:r>
        <w:rPr>
          <w:rFonts w:hint="eastAsia" w:ascii="黑体" w:hAnsi="黑体" w:eastAsia="黑体"/>
          <w:sz w:val="32"/>
          <w:szCs w:val="32"/>
          <w:u w:val="none"/>
        </w:rPr>
        <w:t>九、</w:t>
      </w:r>
      <w:r>
        <w:rPr>
          <w:rFonts w:hint="eastAsia" w:ascii="黑体" w:hAnsi="黑体" w:eastAsia="黑体"/>
          <w:sz w:val="32"/>
          <w:szCs w:val="32"/>
          <w:u w:val="none"/>
          <w:lang w:eastAsia="zh-CN"/>
        </w:rPr>
        <w:t>林芝市卫生健康委员会</w:t>
      </w:r>
      <w:r>
        <w:rPr>
          <w:rFonts w:hint="eastAsia" w:ascii="黑体" w:hAnsi="黑体" w:eastAsia="黑体"/>
          <w:sz w:val="32"/>
          <w:szCs w:val="32"/>
          <w:u w:val="none"/>
        </w:rPr>
        <w:t>政府性</w:t>
      </w:r>
      <w:r>
        <w:rPr>
          <w:rFonts w:ascii="黑体" w:hAnsi="黑体" w:eastAsia="黑体"/>
          <w:sz w:val="32"/>
          <w:szCs w:val="32"/>
          <w:u w:val="none"/>
        </w:rPr>
        <w:t>基金“</w:t>
      </w:r>
      <w:r>
        <w:rPr>
          <w:rFonts w:hint="eastAsia" w:ascii="黑体" w:hAnsi="黑体" w:eastAsia="黑体"/>
          <w:sz w:val="32"/>
          <w:szCs w:val="32"/>
          <w:u w:val="none"/>
        </w:rPr>
        <w:t>三公</w:t>
      </w:r>
      <w:r>
        <w:rPr>
          <w:rFonts w:ascii="黑体" w:hAnsi="黑体" w:eastAsia="黑体"/>
          <w:sz w:val="32"/>
          <w:szCs w:val="32"/>
          <w:u w:val="none"/>
        </w:rPr>
        <w:t>”</w:t>
      </w:r>
      <w:r>
        <w:rPr>
          <w:rFonts w:hint="eastAsia" w:ascii="黑体" w:hAnsi="黑体" w:eastAsia="黑体"/>
          <w:sz w:val="32"/>
          <w:szCs w:val="32"/>
          <w:u w:val="none"/>
        </w:rPr>
        <w:t>经费总体</w:t>
      </w:r>
      <w:r>
        <w:rPr>
          <w:rFonts w:ascii="黑体" w:hAnsi="黑体" w:eastAsia="黑体"/>
          <w:sz w:val="32"/>
          <w:szCs w:val="32"/>
          <w:u w:val="none"/>
        </w:rPr>
        <w:t>情况</w:t>
      </w:r>
    </w:p>
    <w:p>
      <w:pPr>
        <w:ind w:firstLine="640" w:firstLineChars="200"/>
        <w:rPr>
          <w:rFonts w:hint="eastAsia" w:ascii="仿宋_GB2312" w:hAnsi="仿宋_GB2312" w:eastAsia="仿宋_GB2312" w:cs="仿宋_GB2312"/>
          <w:sz w:val="32"/>
          <w:szCs w:val="32"/>
        </w:rPr>
      </w:pPr>
      <w:r>
        <w:rPr>
          <w:rFonts w:hint="eastAsia" w:ascii="仿宋" w:hAnsi="仿宋" w:eastAsia="仿宋"/>
          <w:sz w:val="32"/>
          <w:szCs w:val="32"/>
        </w:rPr>
        <w:t>我</w:t>
      </w:r>
      <w:r>
        <w:rPr>
          <w:rFonts w:hint="eastAsia" w:ascii="仿宋" w:hAnsi="仿宋" w:eastAsia="仿宋"/>
          <w:sz w:val="32"/>
          <w:szCs w:val="32"/>
          <w:lang w:val="en-US" w:eastAsia="zh-CN"/>
        </w:rPr>
        <w:t>单位</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年度没有政府性基金安排的支出</w:t>
      </w:r>
      <w:r>
        <w:rPr>
          <w:rFonts w:hint="eastAsia" w:ascii="仿宋" w:hAnsi="仿宋" w:eastAsia="仿宋"/>
          <w:sz w:val="32"/>
          <w:szCs w:val="32"/>
          <w:lang w:eastAsia="zh-CN"/>
        </w:rPr>
        <w:t>，</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政府性基金“三公”经费支出。</w:t>
      </w:r>
    </w:p>
    <w:p>
      <w:pPr>
        <w:ind w:firstLine="640" w:firstLineChars="200"/>
        <w:rPr>
          <w:rFonts w:ascii="黑体" w:hAnsi="黑体" w:eastAsia="黑体"/>
          <w:sz w:val="32"/>
          <w:szCs w:val="32"/>
          <w:u w:val="none"/>
        </w:rPr>
      </w:pPr>
      <w:r>
        <w:rPr>
          <w:rFonts w:hint="eastAsia" w:ascii="黑体" w:hAnsi="黑体" w:eastAsia="黑体"/>
          <w:sz w:val="32"/>
          <w:szCs w:val="32"/>
          <w:u w:val="none"/>
        </w:rPr>
        <w:t>十</w:t>
      </w:r>
      <w:r>
        <w:rPr>
          <w:rFonts w:ascii="黑体" w:hAnsi="黑体" w:eastAsia="黑体"/>
          <w:sz w:val="32"/>
          <w:szCs w:val="32"/>
          <w:u w:val="none"/>
        </w:rPr>
        <w:t>、</w:t>
      </w:r>
      <w:r>
        <w:rPr>
          <w:rFonts w:hint="eastAsia" w:ascii="黑体" w:hAnsi="黑体" w:eastAsia="黑体"/>
          <w:sz w:val="32"/>
          <w:szCs w:val="32"/>
          <w:u w:val="none"/>
          <w:lang w:eastAsia="zh-CN"/>
        </w:rPr>
        <w:t>林芝市卫生健康委员会</w:t>
      </w:r>
      <w:r>
        <w:rPr>
          <w:rFonts w:hint="eastAsia" w:ascii="黑体" w:hAnsi="黑体" w:eastAsia="黑体"/>
          <w:sz w:val="32"/>
          <w:szCs w:val="32"/>
          <w:u w:val="none"/>
        </w:rPr>
        <w:t>其他重要事项的情况说明</w:t>
      </w:r>
    </w:p>
    <w:p>
      <w:pPr>
        <w:autoSpaceDE w:val="0"/>
        <w:autoSpaceDN w:val="0"/>
        <w:adjustRightInd w:val="0"/>
        <w:ind w:firstLine="640" w:firstLineChars="200"/>
        <w:rPr>
          <w:rFonts w:hint="eastAsia" w:ascii="仿宋" w:hAnsi="仿宋" w:eastAsia="仿宋"/>
          <w:sz w:val="32"/>
          <w:szCs w:val="32"/>
          <w:u w:val="none"/>
        </w:rPr>
      </w:pPr>
      <w:r>
        <w:rPr>
          <w:rFonts w:hint="eastAsia" w:ascii="楷体" w:hAnsi="楷体" w:eastAsia="楷体"/>
          <w:sz w:val="32"/>
          <w:szCs w:val="32"/>
          <w:u w:val="none"/>
        </w:rPr>
        <w:t>（一）机关运行经费安排</w:t>
      </w:r>
      <w:r>
        <w:rPr>
          <w:rFonts w:hint="eastAsia" w:ascii="仿宋" w:hAnsi="仿宋" w:eastAsia="仿宋"/>
          <w:sz w:val="32"/>
          <w:szCs w:val="32"/>
          <w:u w:val="none"/>
        </w:rPr>
        <w:t>使用情况说明。</w:t>
      </w:r>
    </w:p>
    <w:p>
      <w:pPr>
        <w:spacing w:line="560" w:lineRule="exact"/>
        <w:ind w:firstLine="800" w:firstLineChars="250"/>
        <w:rPr>
          <w:rFonts w:hint="eastAsia" w:ascii="仿宋_GB2312" w:hAnsi="仿宋_GB2312" w:eastAsia="仿宋_GB2312" w:cs="仿宋_GB2312"/>
          <w:color w:val="auto"/>
          <w:sz w:val="32"/>
          <w:szCs w:val="32"/>
          <w:lang w:val="en-US" w:eastAsia="zh-CN"/>
        </w:rPr>
      </w:pPr>
      <w:r>
        <w:rPr>
          <w:rFonts w:hint="eastAsia" w:ascii="仿宋" w:hAnsi="仿宋" w:eastAsia="仿宋"/>
          <w:sz w:val="32"/>
          <w:szCs w:val="32"/>
          <w:u w:val="none"/>
          <w:lang w:val="en-US" w:eastAsia="zh-CN"/>
        </w:rPr>
        <w:t>2026年</w:t>
      </w:r>
      <w:r>
        <w:rPr>
          <w:rFonts w:hint="eastAsia" w:ascii="仿宋" w:hAnsi="仿宋" w:eastAsia="仿宋"/>
          <w:sz w:val="32"/>
          <w:szCs w:val="32"/>
          <w:u w:val="none"/>
          <w:lang w:eastAsia="zh-CN"/>
        </w:rPr>
        <w:t>林芝市卫生健康委员会机关行政运行经费</w:t>
      </w:r>
      <w:r>
        <w:rPr>
          <w:rFonts w:hint="eastAsia" w:ascii="仿宋" w:hAnsi="仿宋" w:eastAsia="仿宋"/>
          <w:sz w:val="32"/>
          <w:szCs w:val="32"/>
          <w:u w:val="none"/>
          <w:lang w:val="en-US" w:eastAsia="zh-CN"/>
        </w:rPr>
        <w:t>86.16万元，</w:t>
      </w:r>
      <w:r>
        <w:rPr>
          <w:rFonts w:hint="eastAsia" w:ascii="仿宋_GB2312" w:hAnsi="仿宋_GB2312" w:eastAsia="仿宋_GB2312" w:cs="仿宋_GB2312"/>
          <w:color w:val="auto"/>
          <w:sz w:val="32"/>
          <w:szCs w:val="32"/>
        </w:rPr>
        <w:t>较20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年预算</w:t>
      </w:r>
      <w:r>
        <w:rPr>
          <w:rFonts w:hint="eastAsia" w:ascii="仿宋_GB2312" w:hAnsi="仿宋_GB2312" w:eastAsia="仿宋_GB2312" w:cs="仿宋_GB2312"/>
          <w:color w:val="auto"/>
          <w:sz w:val="32"/>
          <w:szCs w:val="32"/>
          <w:lang w:val="en-US" w:eastAsia="zh-CN"/>
        </w:rPr>
        <w:t>增加12.15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增</w:t>
      </w:r>
      <w:r>
        <w:rPr>
          <w:rFonts w:hint="eastAsia" w:ascii="仿宋_GB2312" w:hAnsi="仿宋_GB2312" w:eastAsia="仿宋_GB2312" w:cs="仿宋_GB2312"/>
          <w:color w:val="auto"/>
          <w:sz w:val="32"/>
          <w:szCs w:val="32"/>
        </w:rPr>
        <w:t>幅为</w:t>
      </w:r>
      <w:r>
        <w:rPr>
          <w:rFonts w:hint="eastAsia" w:ascii="仿宋_GB2312" w:hAnsi="仿宋_GB2312" w:eastAsia="仿宋_GB2312" w:cs="仿宋_GB2312"/>
          <w:color w:val="auto"/>
          <w:sz w:val="32"/>
          <w:szCs w:val="32"/>
          <w:lang w:val="en-US" w:eastAsia="zh-CN"/>
        </w:rPr>
        <w:t>16.42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说明：较上年人均标准未增加，总量增加主要是人员增加所致。</w:t>
      </w:r>
    </w:p>
    <w:p>
      <w:pPr>
        <w:autoSpaceDE w:val="0"/>
        <w:autoSpaceDN w:val="0"/>
        <w:adjustRightInd w:val="0"/>
        <w:ind w:firstLine="640" w:firstLineChars="200"/>
        <w:rPr>
          <w:rFonts w:ascii="楷体" w:hAnsi="楷体" w:eastAsia="楷体"/>
          <w:sz w:val="32"/>
          <w:szCs w:val="32"/>
          <w:u w:val="none"/>
        </w:rPr>
      </w:pPr>
      <w:r>
        <w:rPr>
          <w:rFonts w:hint="eastAsia" w:ascii="楷体" w:hAnsi="楷体" w:eastAsia="楷体"/>
          <w:sz w:val="32"/>
          <w:szCs w:val="32"/>
          <w:u w:val="none"/>
        </w:rPr>
        <w:t>（二）政府采购情况说明。</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_GB2312" w:hAnsi="宋体" w:eastAsia="仿宋_GB2312" w:cs="Times New Roman"/>
          <w:sz w:val="32"/>
          <w:szCs w:val="32"/>
          <w:lang w:val="en-US" w:eastAsia="zh-CN"/>
        </w:rPr>
      </w:pPr>
      <w:r>
        <w:rPr>
          <w:rFonts w:hint="eastAsia" w:ascii="仿宋" w:hAnsi="仿宋" w:eastAsia="仿宋"/>
          <w:sz w:val="32"/>
          <w:szCs w:val="32"/>
          <w:u w:val="none"/>
          <w:lang w:val="en-US" w:eastAsia="zh-CN"/>
        </w:rPr>
        <w:t>2026年</w:t>
      </w:r>
      <w:r>
        <w:rPr>
          <w:rFonts w:hint="eastAsia" w:ascii="仿宋_GB2312" w:hAnsi="宋体" w:eastAsia="仿宋_GB2312" w:cs="Times New Roman"/>
          <w:sz w:val="32"/>
          <w:szCs w:val="32"/>
          <w:lang w:val="en-US" w:eastAsia="zh-CN"/>
        </w:rPr>
        <w:t>政府采购预算总额102.85万元。其中：政府采购货物预算0万元、政府采购工程预算102.85万元、政府采购服务预算0万元。具体如下 ：中心血站改造项目，按照政府采购制度要求，资金100万元以上需进行政府集中采购，其余法律顾问2.5万元，主要购买政府履职所需辅助性服务，</w:t>
      </w:r>
      <w:r>
        <w:rPr>
          <w:rFonts w:hint="default" w:ascii="仿宋_GB2312" w:hAnsi="宋体" w:eastAsia="仿宋_GB2312" w:cs="Times New Roman"/>
          <w:sz w:val="32"/>
          <w:szCs w:val="32"/>
          <w:lang w:val="en-US" w:eastAsia="zh-CN"/>
        </w:rPr>
        <w:t>病媒生物防治经费</w:t>
      </w:r>
      <w:r>
        <w:rPr>
          <w:rFonts w:hint="eastAsia" w:ascii="仿宋_GB2312" w:hAnsi="宋体" w:eastAsia="仿宋_GB2312" w:cs="Times New Roman"/>
          <w:sz w:val="32"/>
          <w:szCs w:val="32"/>
          <w:lang w:val="en-US" w:eastAsia="zh-CN"/>
        </w:rPr>
        <w:t>90万元，主要购买技术性服务，单位内部开展自行采购。</w:t>
      </w:r>
    </w:p>
    <w:p>
      <w:pPr>
        <w:ind w:firstLine="640" w:firstLineChars="200"/>
        <w:rPr>
          <w:rFonts w:ascii="楷体" w:hAnsi="楷体" w:eastAsia="楷体"/>
          <w:sz w:val="32"/>
          <w:szCs w:val="32"/>
          <w:u w:val="none"/>
        </w:rPr>
      </w:pPr>
      <w:r>
        <w:rPr>
          <w:rFonts w:hint="eastAsia" w:ascii="楷体" w:hAnsi="楷体" w:eastAsia="楷体"/>
          <w:sz w:val="32"/>
          <w:szCs w:val="32"/>
          <w:u w:val="none"/>
        </w:rPr>
        <w:t>（三）国有资产占有使用情况说明。</w:t>
      </w:r>
    </w:p>
    <w:p>
      <w:pPr>
        <w:pStyle w:val="7"/>
        <w:ind w:firstLine="640" w:firstLineChars="200"/>
        <w:rPr>
          <w:rFonts w:hint="eastAsia"/>
          <w:highlight w:val="none"/>
        </w:rPr>
      </w:pPr>
      <w:r>
        <w:rPr>
          <w:rFonts w:hint="eastAsia" w:ascii="仿宋_GB2312" w:hAnsi="仿宋_GB2312" w:eastAsia="仿宋_GB2312" w:cs="仿宋_GB2312"/>
          <w:sz w:val="32"/>
          <w:szCs w:val="32"/>
          <w:highlight w:val="none"/>
        </w:rPr>
        <w:t>截至2025年12月31日林芝市卫生健康委员会固定资产原值9052.26万元。其中房屋价值 4855.76万元、设备4095.35万元，（其中车辆8辆，价值1063.94万元），较上年5653.43万元增加3398.83万元，增长60.12%，增加的主要原因是林芝市疾控中心建设项目转固定资产，划转3辆特种</w:t>
      </w:r>
      <w:r>
        <w:rPr>
          <w:rFonts w:ascii="仿宋_GB2312" w:hAnsi="仿宋_GB2312" w:eastAsia="仿宋_GB2312" w:cs="仿宋_GB2312"/>
          <w:sz w:val="32"/>
          <w:szCs w:val="32"/>
          <w:highlight w:val="none"/>
        </w:rPr>
        <w:t>专业技术用车</w:t>
      </w:r>
      <w:r>
        <w:rPr>
          <w:rFonts w:hint="eastAsia" w:ascii="仿宋_GB2312" w:hAnsi="仿宋_GB2312" w:eastAsia="仿宋_GB2312" w:cs="仿宋_GB2312"/>
          <w:sz w:val="32"/>
          <w:szCs w:val="32"/>
          <w:highlight w:val="none"/>
        </w:rPr>
        <w:t>至林芝市人民医院。</w:t>
      </w:r>
    </w:p>
    <w:p>
      <w:pPr>
        <w:spacing w:line="588" w:lineRule="exact"/>
        <w:ind w:firstLine="640" w:firstLineChars="200"/>
        <w:rPr>
          <w:rFonts w:ascii="仿宋" w:hAnsi="仿宋" w:eastAsia="仿宋"/>
          <w:b/>
          <w:sz w:val="32"/>
          <w:szCs w:val="32"/>
          <w:u w:val="none"/>
        </w:rPr>
      </w:pPr>
      <w:r>
        <w:rPr>
          <w:rFonts w:hint="eastAsia" w:ascii="楷体" w:hAnsi="楷体" w:eastAsia="楷体"/>
          <w:sz w:val="32"/>
          <w:szCs w:val="32"/>
          <w:u w:val="none"/>
        </w:rPr>
        <w:t>（四）</w:t>
      </w:r>
      <w:r>
        <w:rPr>
          <w:rFonts w:hint="eastAsia" w:ascii="楷体" w:hAnsi="楷体" w:eastAsia="楷体"/>
          <w:sz w:val="32"/>
          <w:szCs w:val="32"/>
          <w:u w:val="none"/>
          <w:lang w:eastAsia="zh-CN"/>
        </w:rPr>
        <w:t>2025</w:t>
      </w:r>
      <w:r>
        <w:rPr>
          <w:rFonts w:hint="eastAsia" w:ascii="楷体" w:hAnsi="楷体" w:eastAsia="楷体"/>
          <w:sz w:val="32"/>
          <w:szCs w:val="32"/>
          <w:u w:val="none"/>
        </w:rPr>
        <w:t>年预算绩效情况说明。</w:t>
      </w:r>
    </w:p>
    <w:p>
      <w:pPr>
        <w:spacing w:line="56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年实现财政支出绩效目标管理全覆盖，实行绩效目标管理</w:t>
      </w:r>
      <w:r>
        <w:rPr>
          <w:rFonts w:hint="eastAsia" w:ascii="仿宋" w:hAnsi="仿宋" w:eastAsia="仿宋"/>
          <w:color w:val="auto"/>
          <w:sz w:val="32"/>
          <w:szCs w:val="32"/>
          <w:lang w:val="en-US" w:eastAsia="zh-CN"/>
        </w:rPr>
        <w:t>23</w:t>
      </w:r>
      <w:r>
        <w:rPr>
          <w:rFonts w:hint="eastAsia" w:ascii="仿宋" w:hAnsi="仿宋" w:eastAsia="仿宋"/>
          <w:color w:val="auto"/>
          <w:sz w:val="32"/>
          <w:szCs w:val="32"/>
        </w:rPr>
        <w:t>个，资金</w:t>
      </w:r>
      <w:r>
        <w:rPr>
          <w:rFonts w:hint="eastAsia" w:ascii="仿宋" w:hAnsi="仿宋" w:eastAsia="仿宋"/>
          <w:color w:val="auto"/>
          <w:sz w:val="32"/>
          <w:szCs w:val="32"/>
          <w:lang w:val="en-US" w:eastAsia="zh-CN"/>
        </w:rPr>
        <w:t>1654.43</w:t>
      </w:r>
      <w:r>
        <w:rPr>
          <w:rFonts w:hint="eastAsia" w:ascii="仿宋" w:hAnsi="仿宋" w:eastAsia="仿宋"/>
          <w:color w:val="auto"/>
          <w:sz w:val="32"/>
          <w:szCs w:val="32"/>
        </w:rPr>
        <w:t>万元</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本年度我单位无重点项目。</w:t>
      </w:r>
    </w:p>
    <w:p>
      <w:pPr>
        <w:spacing w:line="560" w:lineRule="exact"/>
        <w:ind w:firstLine="640" w:firstLineChars="200"/>
        <w:rPr>
          <w:rFonts w:hint="default"/>
          <w:lang w:val="en-US" w:eastAsia="zh-CN"/>
        </w:rPr>
      </w:pPr>
      <w:r>
        <w:rPr>
          <w:rFonts w:hint="eastAsia" w:ascii="仿宋" w:hAnsi="仿宋" w:eastAsia="仿宋"/>
          <w:color w:val="auto"/>
          <w:sz w:val="32"/>
          <w:szCs w:val="32"/>
        </w:rPr>
        <w:t>项目</w:t>
      </w:r>
      <w:r>
        <w:rPr>
          <w:rFonts w:hint="eastAsia" w:ascii="仿宋" w:hAnsi="仿宋" w:eastAsia="仿宋"/>
          <w:color w:val="auto"/>
          <w:sz w:val="32"/>
          <w:szCs w:val="32"/>
          <w:lang w:val="en-US" w:eastAsia="zh-CN"/>
        </w:rPr>
        <w:t>支出</w:t>
      </w:r>
      <w:r>
        <w:rPr>
          <w:rFonts w:hint="eastAsia" w:ascii="仿宋" w:hAnsi="仿宋" w:eastAsia="仿宋"/>
          <w:color w:val="auto"/>
          <w:sz w:val="32"/>
          <w:szCs w:val="32"/>
        </w:rPr>
        <w:t>实行绩效目标管理</w:t>
      </w:r>
      <w:r>
        <w:rPr>
          <w:rFonts w:hint="eastAsia" w:ascii="仿宋" w:hAnsi="仿宋" w:eastAsia="仿宋"/>
          <w:color w:val="auto"/>
          <w:sz w:val="32"/>
          <w:szCs w:val="32"/>
          <w:lang w:val="en-US" w:eastAsia="zh-CN"/>
        </w:rPr>
        <w:t>23</w:t>
      </w:r>
      <w:r>
        <w:rPr>
          <w:rFonts w:hint="eastAsia" w:ascii="仿宋" w:hAnsi="仿宋" w:eastAsia="仿宋"/>
          <w:color w:val="auto"/>
          <w:sz w:val="32"/>
          <w:szCs w:val="32"/>
        </w:rPr>
        <w:t>个，</w:t>
      </w:r>
      <w:r>
        <w:rPr>
          <w:rFonts w:hint="eastAsia" w:ascii="仿宋" w:hAnsi="仿宋" w:eastAsia="仿宋"/>
          <w:color w:val="auto"/>
          <w:sz w:val="32"/>
          <w:szCs w:val="32"/>
          <w:lang w:val="en-US" w:eastAsia="zh-CN"/>
        </w:rPr>
        <w:t>资金1654.43万元，占年初支出预算总额18.74%，</w:t>
      </w:r>
      <w:r>
        <w:rPr>
          <w:rFonts w:hint="eastAsia" w:ascii="仿宋" w:hAnsi="仿宋" w:eastAsia="仿宋"/>
          <w:color w:val="auto"/>
          <w:sz w:val="32"/>
          <w:szCs w:val="32"/>
        </w:rPr>
        <w:t>分别是</w:t>
      </w:r>
      <w:r>
        <w:rPr>
          <w:rFonts w:hint="eastAsia" w:ascii="仿宋_GB2312" w:hAnsi="宋体" w:eastAsia="仿宋_GB2312" w:cs="Times New Roman"/>
          <w:sz w:val="32"/>
          <w:szCs w:val="32"/>
          <w:lang w:val="en-US" w:eastAsia="zh-CN"/>
        </w:rPr>
        <w:t>党建经费14.79万元、红十字会事业工作经费20万元、爱国卫生及健康影响评价评估制度建设工作经费10万元、病媒生物防治经费90万元、血站业务费60万元、卫生健康事业工作经费58万元、人才引进经费13.3万元、应对老龄化工程和托育建设项目第一批中央基建投资393.6万元、自治区配套公益性岗位补贴60%部分30.54万元、林芝市“十五五”卫生事业规划编制费9万元、中心血站党建经费2.8万元、除颤仪290.85万元、公立医院绩效考核复核工作50万元、医疗应急救援保障经费项目20万元、中心血站采购单采血小板设备项目45.12万元、中心血站改造项目104.35万元、信息化运维费用77.6万元、医学类考试经费90万元、普惠托育机构床位补贴资金251.74万元、新兴领域党建工作经费0.24万元、乡(镇)卫生院长期聘用(含公益性岗位)人员“稳步退出一批”人员补助13万元、重大公共卫生服务补助资金6万元、聘请法律顾问资金3.5万元、资金到位后，严格按照绩效目标，按项目相关程序，</w:t>
      </w:r>
      <w:r>
        <w:rPr>
          <w:rFonts w:hint="eastAsia" w:ascii="仿宋_GB2312" w:hAnsi="仿宋_GB2312" w:eastAsia="仿宋_GB2312" w:cs="仿宋_GB2312"/>
          <w:color w:val="auto"/>
          <w:sz w:val="32"/>
          <w:szCs w:val="32"/>
          <w:lang w:val="en-US" w:eastAsia="zh-CN"/>
        </w:rPr>
        <w:t>做到专款专用，使资金效益最大化。</w:t>
      </w:r>
    </w:p>
    <w:p>
      <w:pPr>
        <w:ind w:firstLine="640" w:firstLineChars="200"/>
        <w:rPr>
          <w:rFonts w:ascii="楷体" w:hAnsi="楷体" w:eastAsia="楷体"/>
          <w:sz w:val="32"/>
          <w:szCs w:val="32"/>
          <w:u w:val="none"/>
        </w:rPr>
      </w:pPr>
      <w:r>
        <w:rPr>
          <w:rFonts w:hint="eastAsia" w:ascii="楷体" w:hAnsi="楷体" w:eastAsia="楷体"/>
          <w:sz w:val="32"/>
          <w:szCs w:val="32"/>
          <w:u w:val="none"/>
        </w:rPr>
        <w:t>（五）扶贫资金管理使用情况及绩效目标情况说明。</w:t>
      </w:r>
    </w:p>
    <w:p>
      <w:pPr>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年度预算未安排扶贫资金。</w:t>
      </w:r>
    </w:p>
    <w:p>
      <w:pPr>
        <w:numPr>
          <w:ilvl w:val="0"/>
          <w:numId w:val="3"/>
        </w:numPr>
        <w:ind w:firstLine="640" w:firstLineChars="200"/>
        <w:rPr>
          <w:rFonts w:hint="eastAsia" w:ascii="楷体" w:hAnsi="楷体" w:eastAsia="楷体"/>
          <w:sz w:val="32"/>
          <w:szCs w:val="32"/>
          <w:u w:val="none"/>
        </w:rPr>
      </w:pPr>
      <w:r>
        <w:rPr>
          <w:rFonts w:hint="eastAsia" w:ascii="楷体" w:hAnsi="楷体" w:eastAsia="楷体"/>
          <w:sz w:val="32"/>
          <w:szCs w:val="32"/>
          <w:u w:val="none"/>
        </w:rPr>
        <w:t>政府债务情况。</w:t>
      </w:r>
    </w:p>
    <w:p>
      <w:pPr>
        <w:numPr>
          <w:ilvl w:val="0"/>
          <w:numId w:val="0"/>
        </w:numPr>
        <w:rPr>
          <w:rFonts w:ascii="仿宋" w:hAnsi="仿宋" w:eastAsia="仿宋"/>
          <w:sz w:val="32"/>
          <w:szCs w:val="32"/>
          <w:u w:val="none"/>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截至目前我单位没有待偿还的债务、待回购的股权投资和应付工程物资款等。</w:t>
      </w:r>
    </w:p>
    <w:p>
      <w:pPr>
        <w:rPr>
          <w:rFonts w:hint="eastAsia" w:ascii="仿宋" w:hAnsi="仿宋" w:eastAsia="仿宋"/>
          <w:sz w:val="32"/>
          <w:szCs w:val="32"/>
          <w:u w:val="none"/>
        </w:rPr>
      </w:pPr>
    </w:p>
    <w:p>
      <w:pPr>
        <w:jc w:val="center"/>
        <w:rPr>
          <w:rFonts w:ascii="方正小标宋简体" w:hAnsi="仿宋" w:eastAsia="方正小标宋简体"/>
          <w:sz w:val="32"/>
          <w:szCs w:val="32"/>
          <w:u w:val="none"/>
        </w:rPr>
      </w:pPr>
      <w:r>
        <w:rPr>
          <w:rFonts w:hint="eastAsia" w:ascii="方正小标宋简体" w:hAnsi="仿宋" w:eastAsia="方正小标宋简体"/>
          <w:sz w:val="32"/>
          <w:szCs w:val="32"/>
          <w:u w:val="none"/>
        </w:rPr>
        <w:t>第四部分</w:t>
      </w:r>
    </w:p>
    <w:p>
      <w:pPr>
        <w:jc w:val="center"/>
        <w:rPr>
          <w:rFonts w:ascii="方正小标宋简体" w:hAnsi="仿宋" w:eastAsia="方正小标宋简体"/>
          <w:sz w:val="32"/>
          <w:szCs w:val="32"/>
          <w:u w:val="none"/>
        </w:rPr>
      </w:pPr>
      <w:r>
        <w:rPr>
          <w:rFonts w:hint="eastAsia" w:ascii="方正小标宋简体" w:hAnsi="仿宋" w:eastAsia="方正小标宋简体"/>
          <w:sz w:val="32"/>
          <w:szCs w:val="32"/>
          <w:u w:val="none"/>
        </w:rPr>
        <w:t>名词解释</w:t>
      </w:r>
    </w:p>
    <w:p>
      <w:pPr>
        <w:jc w:val="center"/>
        <w:rPr>
          <w:rFonts w:ascii="方正小标宋简体" w:hAnsi="仿宋" w:eastAsia="方正小标宋简体"/>
          <w:sz w:val="32"/>
          <w:szCs w:val="32"/>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b/>
          <w:bCs/>
          <w:sz w:val="32"/>
          <w:szCs w:val="32"/>
          <w:lang w:eastAsia="zh-CN"/>
        </w:rPr>
        <w:t>卫生健康支出：</w:t>
      </w:r>
      <w:r>
        <w:rPr>
          <w:rFonts w:hint="eastAsia" w:ascii="仿宋_GB2312" w:hAnsi="Times New Roman" w:eastAsia="仿宋_GB2312" w:cs="Times New Roman"/>
          <w:sz w:val="32"/>
          <w:szCs w:val="32"/>
          <w:lang w:eastAsia="zh-CN"/>
        </w:rPr>
        <w:t>反映医疗卫生和计划生育、中医等管理事务方面的支出。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b/>
          <w:bCs/>
          <w:sz w:val="32"/>
          <w:szCs w:val="32"/>
          <w:lang w:eastAsia="zh-CN"/>
        </w:rPr>
        <w:t>社会保障和就业支出：</w:t>
      </w:r>
      <w:r>
        <w:rPr>
          <w:rFonts w:hint="eastAsia" w:ascii="仿宋_GB2312" w:hAnsi="Times New Roman" w:eastAsia="仿宋_GB2312" w:cs="Times New Roman"/>
          <w:sz w:val="32"/>
          <w:szCs w:val="32"/>
          <w:lang w:eastAsia="zh-CN"/>
        </w:rPr>
        <w:t>反映政府在社会保障与就业方面的支出（养老保险金、医疗保障、失业保险、工伤保险、就业支出等支出）。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b/>
          <w:bCs/>
          <w:sz w:val="32"/>
          <w:szCs w:val="32"/>
          <w:lang w:val="en-US" w:eastAsia="zh-CN"/>
        </w:rPr>
        <w:t>行政事业单位医疗支出</w:t>
      </w:r>
      <w:r>
        <w:rPr>
          <w:rFonts w:hint="eastAsia" w:ascii="仿宋_GB2312" w:hAnsi="Times New Roman" w:eastAsia="仿宋_GB2312" w:cs="Times New Roman"/>
          <w:sz w:val="32"/>
          <w:szCs w:val="32"/>
          <w:lang w:val="en-US" w:eastAsia="zh-CN"/>
        </w:rPr>
        <w:t>：反映政府对行政事业单位医疗保险、生育保险、公务员医疗补助等支出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b/>
          <w:bCs/>
          <w:sz w:val="32"/>
          <w:szCs w:val="32"/>
          <w:lang w:val="en-US" w:eastAsia="zh-CN"/>
        </w:rPr>
        <w:t>住房改革支出</w:t>
      </w:r>
      <w:r>
        <w:rPr>
          <w:rFonts w:hint="eastAsia" w:ascii="仿宋_GB2312" w:hAnsi="Times New Roman" w:eastAsia="仿宋_GB2312" w:cs="Times New Roman"/>
          <w:sz w:val="32"/>
          <w:szCs w:val="32"/>
          <w:lang w:val="en-US" w:eastAsia="zh-CN"/>
        </w:rPr>
        <w:t>：反映政府对行政事业单位对住房方面的补贴（住房公积金、住房补贴等支出）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5.</w:t>
      </w:r>
      <w:r>
        <w:rPr>
          <w:rFonts w:hint="default" w:ascii="仿宋_GB2312" w:hAnsi="Times New Roman" w:eastAsia="仿宋_GB2312" w:cs="Times New Roman"/>
          <w:b/>
          <w:bCs/>
          <w:sz w:val="32"/>
          <w:szCs w:val="32"/>
          <w:lang w:val="en-US" w:eastAsia="zh-CN"/>
        </w:rPr>
        <w:t>财政拨款收入</w:t>
      </w:r>
      <w:r>
        <w:rPr>
          <w:rFonts w:hint="default" w:ascii="仿宋_GB2312" w:hAnsi="Times New Roman" w:eastAsia="仿宋_GB2312" w:cs="Times New Roman"/>
          <w:sz w:val="32"/>
          <w:szCs w:val="32"/>
          <w:lang w:val="en-US" w:eastAsia="zh-CN"/>
        </w:rPr>
        <w:t>：本级财政部门当年拨付的财政预算资金，包括一般公共预算财政拨款、政府性基金预算财政拨款和国资预算财政拨款。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6.</w:t>
      </w:r>
      <w:r>
        <w:rPr>
          <w:rFonts w:hint="default" w:ascii="仿宋_GB2312" w:hAnsi="Times New Roman" w:eastAsia="仿宋_GB2312" w:cs="Times New Roman"/>
          <w:b/>
          <w:bCs/>
          <w:sz w:val="32"/>
          <w:szCs w:val="32"/>
          <w:lang w:val="en-US" w:eastAsia="zh-CN"/>
        </w:rPr>
        <w:t>其他收入</w:t>
      </w:r>
      <w:r>
        <w:rPr>
          <w:rFonts w:hint="default" w:ascii="仿宋_GB2312" w:hAnsi="Times New Roman" w:eastAsia="仿宋_GB2312" w:cs="Times New Roman"/>
          <w:sz w:val="32"/>
          <w:szCs w:val="32"/>
          <w:lang w:val="en-US" w:eastAsia="zh-CN"/>
        </w:rPr>
        <w:t>：指除上述“一般公共预算拨款收入”、“事业收入”、“事业单位经营收入”等以外的收入。主要是按规定动用的售房收入、存款利息收入等。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7.</w:t>
      </w:r>
      <w:r>
        <w:rPr>
          <w:rFonts w:hint="default" w:ascii="仿宋_GB2312" w:hAnsi="Times New Roman" w:eastAsia="仿宋_GB2312" w:cs="Times New Roman"/>
          <w:sz w:val="32"/>
          <w:szCs w:val="32"/>
          <w:lang w:val="en-US" w:eastAsia="zh-CN"/>
        </w:rPr>
        <w:t>上年结转：指以前年度安排、结转到本年仍按原规定用途继续使用的资金。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8.</w:t>
      </w:r>
      <w:r>
        <w:rPr>
          <w:rFonts w:hint="default" w:ascii="仿宋_GB2312" w:hAnsi="Times New Roman" w:eastAsia="仿宋_GB2312" w:cs="Times New Roman"/>
          <w:b/>
          <w:bCs/>
          <w:sz w:val="32"/>
          <w:szCs w:val="32"/>
          <w:lang w:val="en-US" w:eastAsia="zh-CN"/>
        </w:rPr>
        <w:t>重点项目</w:t>
      </w:r>
      <w:r>
        <w:rPr>
          <w:rFonts w:hint="default" w:ascii="仿宋_GB2312" w:hAnsi="Times New Roman" w:eastAsia="仿宋_GB2312" w:cs="Times New Roman"/>
          <w:sz w:val="32"/>
          <w:szCs w:val="32"/>
          <w:lang w:val="en-US" w:eastAsia="zh-CN"/>
        </w:rPr>
        <w:t>：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9.</w:t>
      </w:r>
      <w:r>
        <w:rPr>
          <w:rFonts w:hint="default" w:ascii="仿宋_GB2312" w:hAnsi="Times New Roman" w:eastAsia="仿宋_GB2312" w:cs="Times New Roman"/>
          <w:b/>
          <w:bCs/>
          <w:sz w:val="32"/>
          <w:szCs w:val="32"/>
          <w:lang w:val="en-US" w:eastAsia="zh-CN"/>
        </w:rPr>
        <w:t>基本支出：</w:t>
      </w:r>
      <w:r>
        <w:rPr>
          <w:rFonts w:hint="default" w:ascii="仿宋_GB2312" w:hAnsi="Times New Roman" w:eastAsia="仿宋_GB2312" w:cs="Times New Roman"/>
          <w:sz w:val="32"/>
          <w:szCs w:val="32"/>
          <w:lang w:val="en-US" w:eastAsia="zh-CN"/>
        </w:rPr>
        <w:t>指为保障机构正常运转、完成日常工作任务而发生的人员支出和公用支出。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10.</w:t>
      </w:r>
      <w:r>
        <w:rPr>
          <w:rFonts w:hint="default" w:ascii="仿宋_GB2312" w:hAnsi="Times New Roman" w:eastAsia="仿宋_GB2312" w:cs="Times New Roman"/>
          <w:sz w:val="32"/>
          <w:szCs w:val="32"/>
          <w:lang w:val="en-US" w:eastAsia="zh-CN"/>
        </w:rPr>
        <w:t>项目支出：指在基本支出之外为完成特定行政任务或事业发展目标所发生的支出。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11.</w:t>
      </w:r>
      <w:r>
        <w:rPr>
          <w:rFonts w:hint="default" w:ascii="仿宋_GB2312" w:hAnsi="Times New Roman" w:eastAsia="仿宋_GB2312" w:cs="Times New Roman"/>
          <w:sz w:val="32"/>
          <w:szCs w:val="32"/>
          <w:lang w:val="en-US" w:eastAsia="zh-CN"/>
        </w:rPr>
        <w:t>“</w:t>
      </w:r>
      <w:r>
        <w:rPr>
          <w:rFonts w:hint="default" w:ascii="仿宋_GB2312" w:hAnsi="Times New Roman" w:eastAsia="仿宋_GB2312" w:cs="Times New Roman"/>
          <w:b/>
          <w:bCs/>
          <w:sz w:val="32"/>
          <w:szCs w:val="32"/>
          <w:lang w:val="en-US" w:eastAsia="zh-CN"/>
        </w:rPr>
        <w:t>三公”经费：</w:t>
      </w:r>
      <w:r>
        <w:rPr>
          <w:rFonts w:hint="default" w:ascii="仿宋_GB2312" w:hAnsi="Times New Roman" w:eastAsia="仿宋_GB2312" w:cs="Times New Roman"/>
          <w:sz w:val="32"/>
          <w:szCs w:val="32"/>
          <w:lang w:val="en-US" w:eastAsia="zh-CN"/>
        </w:rPr>
        <w:t>是指安排的因公出国（境）费、公务用车购置及运行维护费和公务接待费。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仿宋_GB2312" w:hAnsi="Times New Roman" w:eastAsia="仿宋_GB2312" w:cs="Times New Roman"/>
          <w:sz w:val="32"/>
          <w:szCs w:val="32"/>
          <w:lang w:val="en-US" w:eastAsia="zh-CN"/>
        </w:rPr>
      </w:pP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4"/>
        <w:rFonts w:ascii="宋体" w:hAnsi="宋体" w:eastAsia="宋体"/>
        <w:sz w:val="24"/>
        <w:szCs w:val="24"/>
      </w:rPr>
    </w:pPr>
    <w:r>
      <w:rPr>
        <w:rStyle w:val="14"/>
        <w:rFonts w:ascii="宋体" w:hAnsi="宋体" w:eastAsia="宋体"/>
        <w:sz w:val="24"/>
        <w:szCs w:val="24"/>
      </w:rPr>
      <w:fldChar w:fldCharType="begin"/>
    </w:r>
    <w:r>
      <w:rPr>
        <w:rStyle w:val="14"/>
        <w:rFonts w:ascii="宋体" w:hAnsi="宋体" w:eastAsia="宋体"/>
        <w:sz w:val="24"/>
        <w:szCs w:val="24"/>
      </w:rPr>
      <w:instrText xml:space="preserve">PAGE  </w:instrText>
    </w:r>
    <w:r>
      <w:rPr>
        <w:rStyle w:val="14"/>
        <w:rFonts w:ascii="宋体" w:hAnsi="宋体" w:eastAsia="宋体"/>
        <w:sz w:val="24"/>
        <w:szCs w:val="24"/>
      </w:rPr>
      <w:fldChar w:fldCharType="separate"/>
    </w:r>
    <w:r>
      <w:rPr>
        <w:rStyle w:val="14"/>
        <w:rFonts w:ascii="宋体" w:hAnsi="宋体" w:eastAsia="宋体"/>
        <w:sz w:val="24"/>
        <w:szCs w:val="24"/>
      </w:rPr>
      <w:t>- 3 -</w:t>
    </w:r>
    <w:r>
      <w:rPr>
        <w:rStyle w:val="14"/>
        <w:rFonts w:ascii="宋体" w:hAnsi="宋体" w:eastAsia="宋体"/>
        <w:sz w:val="24"/>
        <w:szCs w:val="24"/>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ADC2E"/>
    <w:multiLevelType w:val="singleLevel"/>
    <w:tmpl w:val="089ADC2E"/>
    <w:lvl w:ilvl="0" w:tentative="0">
      <w:start w:val="2"/>
      <w:numFmt w:val="chineseCounting"/>
      <w:suff w:val="nothing"/>
      <w:lvlText w:val="%1、"/>
      <w:lvlJc w:val="left"/>
      <w:rPr>
        <w:rFonts w:hint="eastAsia"/>
      </w:rPr>
    </w:lvl>
  </w:abstractNum>
  <w:abstractNum w:abstractNumId="1">
    <w:nsid w:val="0F45B27B"/>
    <w:multiLevelType w:val="singleLevel"/>
    <w:tmpl w:val="0F45B27B"/>
    <w:lvl w:ilvl="0" w:tentative="0">
      <w:start w:val="6"/>
      <w:numFmt w:val="chineseCounting"/>
      <w:suff w:val="nothing"/>
      <w:lvlText w:val="（%1）"/>
      <w:lvlJc w:val="left"/>
      <w:rPr>
        <w:rFonts w:hint="eastAsia"/>
      </w:rPr>
    </w:lvl>
  </w:abstractNum>
  <w:abstractNum w:abstractNumId="2">
    <w:nsid w:val="4E2957AD"/>
    <w:multiLevelType w:val="singleLevel"/>
    <w:tmpl w:val="4E2957AD"/>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mNDk5MmQ0NzJhN2NjOTM0YzdkMmExNDRiNDljZWQifQ=="/>
  </w:docVars>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2905372"/>
    <w:rsid w:val="03703F37"/>
    <w:rsid w:val="0B69086D"/>
    <w:rsid w:val="0BA41BD8"/>
    <w:rsid w:val="0FBE043A"/>
    <w:rsid w:val="119C5BAE"/>
    <w:rsid w:val="12BC0DAE"/>
    <w:rsid w:val="13B970BB"/>
    <w:rsid w:val="145C442A"/>
    <w:rsid w:val="159B4216"/>
    <w:rsid w:val="1D5C654A"/>
    <w:rsid w:val="23141707"/>
    <w:rsid w:val="289C1932"/>
    <w:rsid w:val="310C0E20"/>
    <w:rsid w:val="35871BA7"/>
    <w:rsid w:val="3616468D"/>
    <w:rsid w:val="36BB736A"/>
    <w:rsid w:val="374D07EF"/>
    <w:rsid w:val="38FA780C"/>
    <w:rsid w:val="3C37349B"/>
    <w:rsid w:val="3D843942"/>
    <w:rsid w:val="41BF6A46"/>
    <w:rsid w:val="41F629EC"/>
    <w:rsid w:val="42186560"/>
    <w:rsid w:val="42914814"/>
    <w:rsid w:val="4DE30266"/>
    <w:rsid w:val="4E926626"/>
    <w:rsid w:val="52300C48"/>
    <w:rsid w:val="52B00AFB"/>
    <w:rsid w:val="54CB2E74"/>
    <w:rsid w:val="557B4E6C"/>
    <w:rsid w:val="56A61D30"/>
    <w:rsid w:val="573C2E5A"/>
    <w:rsid w:val="574E31B7"/>
    <w:rsid w:val="60473D11"/>
    <w:rsid w:val="61A11E0D"/>
    <w:rsid w:val="646C5910"/>
    <w:rsid w:val="65582127"/>
    <w:rsid w:val="66876B36"/>
    <w:rsid w:val="68856835"/>
    <w:rsid w:val="6E972F21"/>
    <w:rsid w:val="7B4007BB"/>
    <w:rsid w:val="7CF81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next w:val="4"/>
    <w:qFormat/>
    <w:uiPriority w:val="0"/>
    <w:pPr>
      <w:ind w:firstLine="640" w:firstLineChars="200"/>
    </w:pPr>
    <w:rPr>
      <w:sz w:val="32"/>
    </w:rPr>
  </w:style>
  <w:style w:type="paragraph" w:styleId="4">
    <w:name w:val="Body Text"/>
    <w:basedOn w:val="1"/>
    <w:next w:val="5"/>
    <w:qFormat/>
    <w:uiPriority w:val="0"/>
    <w:pPr>
      <w:widowControl/>
      <w:spacing w:before="100" w:beforeAutospacing="1" w:after="100" w:afterAutospacing="1"/>
      <w:jc w:val="left"/>
    </w:pPr>
    <w:rPr>
      <w:rFonts w:ascii="宋体" w:hAnsi="宋体" w:cs="宋体"/>
      <w:kern w:val="0"/>
      <w:sz w:val="24"/>
    </w:rPr>
  </w:style>
  <w:style w:type="paragraph" w:styleId="5">
    <w:name w:val="header"/>
    <w:basedOn w:val="1"/>
    <w:link w:val="15"/>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oc 3"/>
    <w:basedOn w:val="1"/>
    <w:next w:val="1"/>
    <w:qFormat/>
    <w:uiPriority w:val="0"/>
    <w:pPr>
      <w:widowControl w:val="0"/>
      <w:ind w:left="840" w:leftChars="400"/>
      <w:jc w:val="both"/>
    </w:pPr>
    <w:rPr>
      <w:rFonts w:ascii="Calibri" w:hAnsi="Calibri" w:eastAsia="宋体" w:cs="Times New Roman"/>
      <w:kern w:val="2"/>
      <w:sz w:val="21"/>
      <w:szCs w:val="24"/>
      <w:lang w:val="en-US" w:eastAsia="zh-CN" w:bidi="ar-SA"/>
    </w:rPr>
  </w:style>
  <w:style w:type="paragraph" w:styleId="7">
    <w:name w:val="Salutation"/>
    <w:basedOn w:val="1"/>
    <w:next w:val="1"/>
    <w:unhideWhenUsed/>
    <w:qFormat/>
    <w:uiPriority w:val="99"/>
    <w:rPr>
      <w:rFonts w:ascii="Calibri" w:hAnsi="Calibri" w:eastAsia="宋体" w:cs="Times New Roman"/>
    </w:rPr>
  </w:style>
  <w:style w:type="paragraph" w:styleId="8">
    <w:name w:val="Plain Text"/>
    <w:basedOn w:val="1"/>
    <w:next w:val="1"/>
    <w:qFormat/>
    <w:uiPriority w:val="0"/>
    <w:rPr>
      <w:rFonts w:ascii="宋体" w:hAnsi="Courier New"/>
    </w:rPr>
  </w:style>
  <w:style w:type="paragraph" w:styleId="9">
    <w:name w:val="Balloon Text"/>
    <w:basedOn w:val="1"/>
    <w:link w:val="17"/>
    <w:semiHidden/>
    <w:unhideWhenUsed/>
    <w:qFormat/>
    <w:uiPriority w:val="99"/>
    <w:rPr>
      <w:sz w:val="18"/>
      <w:szCs w:val="18"/>
    </w:rPr>
  </w:style>
  <w:style w:type="paragraph" w:styleId="10">
    <w:name w:val="footer"/>
    <w:basedOn w:val="1"/>
    <w:link w:val="16"/>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页眉 字符"/>
    <w:basedOn w:val="13"/>
    <w:link w:val="5"/>
    <w:qFormat/>
    <w:uiPriority w:val="99"/>
    <w:rPr>
      <w:sz w:val="18"/>
      <w:szCs w:val="18"/>
    </w:rPr>
  </w:style>
  <w:style w:type="character" w:customStyle="1" w:styleId="16">
    <w:name w:val="页脚 字符"/>
    <w:basedOn w:val="13"/>
    <w:link w:val="10"/>
    <w:qFormat/>
    <w:uiPriority w:val="99"/>
    <w:rPr>
      <w:sz w:val="18"/>
      <w:szCs w:val="18"/>
    </w:rPr>
  </w:style>
  <w:style w:type="character" w:customStyle="1" w:styleId="17">
    <w:name w:val="批注框文本 字符"/>
    <w:basedOn w:val="13"/>
    <w:link w:val="9"/>
    <w:semiHidden/>
    <w:qFormat/>
    <w:uiPriority w:val="99"/>
    <w:rPr>
      <w:rFonts w:ascii="Times New Roman" w:hAnsi="Times New Roman" w:eastAsia="宋体" w:cs="Times New Roman"/>
      <w:sz w:val="18"/>
      <w:szCs w:val="18"/>
    </w:rPr>
  </w:style>
  <w:style w:type="paragraph" w:customStyle="1" w:styleId="18">
    <w:name w:val="p0"/>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707</Words>
  <Characters>4031</Characters>
  <Lines>33</Lines>
  <Paragraphs>9</Paragraphs>
  <TotalTime>8</TotalTime>
  <ScaleCrop>false</ScaleCrop>
  <LinksUpToDate>false</LinksUpToDate>
  <CharactersWithSpaces>4729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Administrator</cp:lastModifiedBy>
  <cp:lastPrinted>2021-01-27T11:28:00Z</cp:lastPrinted>
  <dcterms:modified xsi:type="dcterms:W3CDTF">2026-02-02T04:57:34Z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25565885528E4B87BEA212E17EF1B966_12</vt:lpwstr>
  </property>
</Properties>
</file>